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312" w:afterLines="100"/>
        <w:jc w:val="center"/>
        <w:rPr>
          <w:rFonts w:hint="eastAsia" w:ascii="华文中宋" w:hAnsi="华文中宋" w:eastAsia="华文中宋" w:cs="宋体"/>
          <w:b/>
          <w:color w:val="auto"/>
          <w:kern w:val="0"/>
          <w:sz w:val="44"/>
          <w:szCs w:val="44"/>
        </w:rPr>
      </w:pPr>
      <w:r>
        <w:rPr>
          <w:rFonts w:hint="eastAsia" w:ascii="华文中宋" w:hAnsi="华文中宋" w:eastAsia="华文中宋" w:cs="宋体"/>
          <w:b/>
          <w:color w:val="auto"/>
          <w:kern w:val="0"/>
          <w:sz w:val="44"/>
          <w:szCs w:val="44"/>
        </w:rPr>
        <w:t>出租要求</w:t>
      </w:r>
    </w:p>
    <w:p>
      <w:pPr>
        <w:keepNext w:val="0"/>
        <w:keepLines w:val="0"/>
        <w:pageBreakBefore w:val="0"/>
        <w:widowControl/>
        <w:kinsoku/>
        <w:wordWrap/>
        <w:overflowPunct/>
        <w:topLinePunct w:val="0"/>
        <w:autoSpaceDE/>
        <w:autoSpaceDN/>
        <w:bidi w:val="0"/>
        <w:adjustRightInd/>
        <w:snapToGrid/>
        <w:spacing w:line="400" w:lineRule="exact"/>
        <w:ind w:firstLine="640" w:firstLineChars="200"/>
        <w:textAlignment w:val="auto"/>
        <w:rPr>
          <w:rFonts w:cs="Arial"/>
          <w:color w:val="auto"/>
          <w:kern w:val="0"/>
          <w:sz w:val="32"/>
          <w:szCs w:val="32"/>
        </w:rPr>
      </w:pPr>
      <w:r>
        <w:rPr>
          <w:rFonts w:hint="eastAsia" w:ascii="仿宋_GB2312" w:hAnsi="宋体" w:eastAsia="仿宋_GB2312" w:cs="宋体"/>
          <w:color w:val="auto"/>
          <w:kern w:val="0"/>
          <w:sz w:val="32"/>
          <w:szCs w:val="32"/>
        </w:rPr>
        <w:t>出租人承诺本次出租行为已履行了必要的审批程序，保证本公告的内容不存在任何重大遗漏、虚假陈述或严重误导，并对其内容的真实性、准确性和有效性负责。</w:t>
      </w:r>
    </w:p>
    <w:tbl>
      <w:tblPr>
        <w:tblStyle w:val="6"/>
        <w:tblW w:w="10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987"/>
        <w:gridCol w:w="1300"/>
        <w:gridCol w:w="585"/>
        <w:gridCol w:w="570"/>
        <w:gridCol w:w="759"/>
        <w:gridCol w:w="762"/>
        <w:gridCol w:w="727"/>
        <w:gridCol w:w="819"/>
        <w:gridCol w:w="1178"/>
        <w:gridCol w:w="960"/>
        <w:gridCol w:w="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7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4"/>
              </w:rPr>
            </w:pPr>
            <w:r>
              <w:rPr>
                <w:rFonts w:hint="eastAsia" w:ascii="黑体" w:hAnsi="黑体" w:eastAsia="黑体" w:cs="黑体"/>
                <w:b/>
                <w:color w:val="auto"/>
                <w:kern w:val="0"/>
                <w:sz w:val="24"/>
              </w:rPr>
              <w:t>序号</w:t>
            </w:r>
          </w:p>
        </w:tc>
        <w:tc>
          <w:tcPr>
            <w:tcW w:w="98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4"/>
              </w:rPr>
            </w:pPr>
            <w:r>
              <w:rPr>
                <w:rFonts w:hint="eastAsia" w:ascii="黑体" w:hAnsi="黑体" w:eastAsia="黑体" w:cs="黑体"/>
                <w:b/>
                <w:color w:val="auto"/>
                <w:kern w:val="0"/>
                <w:sz w:val="24"/>
              </w:rPr>
              <w:t>内容</w:t>
            </w:r>
          </w:p>
        </w:tc>
        <w:tc>
          <w:tcPr>
            <w:tcW w:w="8458" w:type="dxa"/>
            <w:gridSpan w:val="10"/>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4"/>
              </w:rPr>
            </w:pPr>
            <w:r>
              <w:rPr>
                <w:rFonts w:hint="eastAsia" w:ascii="黑体" w:hAnsi="黑体" w:eastAsia="黑体" w:cs="黑体"/>
                <w:b/>
                <w:color w:val="auto"/>
                <w:kern w:val="0"/>
                <w:sz w:val="24"/>
              </w:rPr>
              <w:t>说明及要求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7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一</w:t>
            </w:r>
          </w:p>
        </w:tc>
        <w:tc>
          <w:tcPr>
            <w:tcW w:w="98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项目</w:t>
            </w:r>
          </w:p>
          <w:p>
            <w:pPr>
              <w:widowControl/>
              <w:spacing w:line="320" w:lineRule="exact"/>
              <w:jc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名称</w:t>
            </w:r>
          </w:p>
        </w:tc>
        <w:tc>
          <w:tcPr>
            <w:tcW w:w="8458" w:type="dxa"/>
            <w:gridSpan w:val="10"/>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4"/>
                <w:szCs w:val="24"/>
                <w:lang w:val="en-US"/>
              </w:rPr>
            </w:pPr>
            <w:r>
              <w:rPr>
                <w:rFonts w:hint="eastAsia" w:ascii="黑体" w:hAnsi="黑体" w:eastAsia="黑体" w:cs="黑体"/>
                <w:color w:val="auto"/>
                <w:kern w:val="0"/>
                <w:sz w:val="24"/>
                <w:szCs w:val="24"/>
                <w:lang w:val="en-US" w:eastAsia="zh-CN"/>
              </w:rPr>
              <w:t>工大智谷107号商铺租赁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77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二</w:t>
            </w:r>
          </w:p>
        </w:tc>
        <w:tc>
          <w:tcPr>
            <w:tcW w:w="98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sz w:val="24"/>
                <w:szCs w:val="24"/>
              </w:rPr>
            </w:pPr>
            <w:r>
              <w:rPr>
                <w:rFonts w:hint="eastAsia" w:ascii="黑体" w:hAnsi="黑体" w:eastAsia="黑体" w:cs="黑体"/>
                <w:color w:val="auto"/>
                <w:sz w:val="24"/>
                <w:szCs w:val="24"/>
              </w:rPr>
              <w:t>出租人</w:t>
            </w:r>
          </w:p>
        </w:tc>
        <w:tc>
          <w:tcPr>
            <w:tcW w:w="8458" w:type="dxa"/>
            <w:gridSpan w:val="10"/>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sz w:val="24"/>
                <w:szCs w:val="24"/>
              </w:rPr>
            </w:pPr>
            <w:r>
              <w:rPr>
                <w:rFonts w:hint="eastAsia" w:ascii="黑体" w:hAnsi="黑体" w:eastAsia="黑体" w:cs="黑体"/>
                <w:color w:val="auto"/>
                <w:kern w:val="0"/>
                <w:sz w:val="24"/>
                <w:szCs w:val="24"/>
                <w:lang w:val="en-US" w:eastAsia="zh-CN"/>
              </w:rPr>
              <w:t>合肥包河科技创新集团有限公司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77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三</w:t>
            </w:r>
          </w:p>
        </w:tc>
        <w:tc>
          <w:tcPr>
            <w:tcW w:w="98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出租标的基本情况</w:t>
            </w: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出租</w:t>
            </w:r>
          </w:p>
          <w:p>
            <w:pPr>
              <w:widowControl/>
              <w:spacing w:line="32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标的</w:t>
            </w:r>
          </w:p>
        </w:tc>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层数</w:t>
            </w:r>
          </w:p>
        </w:tc>
        <w:tc>
          <w:tcPr>
            <w:tcW w:w="57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结构</w:t>
            </w:r>
          </w:p>
        </w:tc>
        <w:tc>
          <w:tcPr>
            <w:tcW w:w="759"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面积（㎡）</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lang w:eastAsia="zh-CN"/>
              </w:rPr>
            </w:pPr>
            <w:r>
              <w:rPr>
                <w:rFonts w:hint="eastAsia" w:ascii="黑体" w:hAnsi="黑体" w:eastAsia="黑体" w:cs="黑体"/>
                <w:color w:val="auto"/>
                <w:kern w:val="0"/>
                <w:sz w:val="21"/>
                <w:szCs w:val="21"/>
                <w:lang w:eastAsia="zh-CN"/>
              </w:rPr>
              <w:t>经营</w:t>
            </w:r>
          </w:p>
          <w:p>
            <w:pPr>
              <w:widowControl/>
              <w:spacing w:line="320" w:lineRule="exact"/>
              <w:jc w:val="center"/>
              <w:rPr>
                <w:rFonts w:hint="eastAsia" w:ascii="黑体" w:hAnsi="黑体" w:eastAsia="黑体" w:cs="黑体"/>
                <w:color w:val="auto"/>
                <w:kern w:val="0"/>
                <w:sz w:val="21"/>
                <w:szCs w:val="21"/>
                <w:lang w:eastAsia="zh-CN"/>
              </w:rPr>
            </w:pPr>
            <w:r>
              <w:rPr>
                <w:rFonts w:hint="eastAsia" w:ascii="黑体" w:hAnsi="黑体" w:eastAsia="黑体" w:cs="黑体"/>
                <w:color w:val="auto"/>
                <w:kern w:val="0"/>
                <w:sz w:val="21"/>
                <w:szCs w:val="21"/>
                <w:lang w:eastAsia="zh-CN"/>
              </w:rPr>
              <w:t>业态</w:t>
            </w:r>
          </w:p>
        </w:tc>
        <w:tc>
          <w:tcPr>
            <w:tcW w:w="72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lang w:val="en-US" w:eastAsia="zh-CN"/>
              </w:rPr>
            </w:pPr>
            <w:r>
              <w:rPr>
                <w:rFonts w:hint="eastAsia" w:ascii="黑体" w:hAnsi="黑体" w:eastAsia="黑体" w:cs="黑体"/>
                <w:color w:val="auto"/>
                <w:kern w:val="0"/>
                <w:sz w:val="21"/>
                <w:szCs w:val="21"/>
              </w:rPr>
              <w:t>租期</w:t>
            </w:r>
            <w:r>
              <w:rPr>
                <w:rFonts w:hint="eastAsia" w:ascii="黑体" w:hAnsi="黑体" w:eastAsia="黑体" w:cs="黑体"/>
                <w:color w:val="auto"/>
                <w:kern w:val="0"/>
                <w:sz w:val="21"/>
                <w:szCs w:val="21"/>
                <w:lang w:val="en-US" w:eastAsia="zh-CN"/>
              </w:rPr>
              <w:t>/年</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lang w:eastAsia="zh-CN"/>
              </w:rPr>
            </w:pPr>
            <w:r>
              <w:rPr>
                <w:rFonts w:hint="eastAsia" w:ascii="黑体" w:hAnsi="黑体" w:eastAsia="黑体" w:cs="黑体"/>
                <w:color w:val="auto"/>
                <w:kern w:val="0"/>
                <w:sz w:val="21"/>
                <w:szCs w:val="21"/>
                <w:lang w:eastAsia="zh-CN"/>
              </w:rPr>
              <w:t>装修免租期</w:t>
            </w:r>
          </w:p>
        </w:tc>
        <w:tc>
          <w:tcPr>
            <w:tcW w:w="117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FF0000"/>
                <w:kern w:val="0"/>
                <w:sz w:val="21"/>
                <w:szCs w:val="21"/>
              </w:rPr>
            </w:pPr>
            <w:r>
              <w:rPr>
                <w:rFonts w:hint="eastAsia" w:ascii="黑体" w:hAnsi="黑体" w:eastAsia="黑体" w:cs="黑体"/>
                <w:color w:val="FF0000"/>
                <w:kern w:val="0"/>
                <w:sz w:val="21"/>
                <w:szCs w:val="21"/>
                <w:lang w:val="en-US" w:eastAsia="zh-CN"/>
              </w:rPr>
              <w:t>项目首年</w:t>
            </w:r>
            <w:r>
              <w:rPr>
                <w:rFonts w:hint="eastAsia" w:ascii="黑体" w:hAnsi="黑体" w:eastAsia="黑体" w:cs="黑体"/>
                <w:color w:val="FF0000"/>
                <w:kern w:val="0"/>
                <w:sz w:val="21"/>
                <w:szCs w:val="21"/>
              </w:rPr>
              <w:t>租金底价（元/年）</w:t>
            </w:r>
          </w:p>
        </w:tc>
        <w:tc>
          <w:tcPr>
            <w:tcW w:w="96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履约</w:t>
            </w:r>
          </w:p>
          <w:p>
            <w:pPr>
              <w:widowControl/>
              <w:spacing w:line="32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保证金（万元）</w:t>
            </w:r>
          </w:p>
        </w:tc>
        <w:tc>
          <w:tcPr>
            <w:tcW w:w="79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Cs w:val="21"/>
              </w:rPr>
            </w:pPr>
            <w:r>
              <w:rPr>
                <w:rFonts w:hint="eastAsia" w:ascii="黑体" w:hAnsi="黑体" w:eastAsia="黑体" w:cs="黑体"/>
                <w:kern w:val="0"/>
                <w:szCs w:val="21"/>
              </w:rPr>
              <w:t>原承租人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7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Cs w:val="21"/>
              </w:rPr>
            </w:pPr>
          </w:p>
        </w:tc>
        <w:tc>
          <w:tcPr>
            <w:tcW w:w="9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Cs w:val="21"/>
                <w:highlight w:val="none"/>
              </w:rPr>
            </w:pPr>
          </w:p>
        </w:tc>
        <w:tc>
          <w:tcPr>
            <w:tcW w:w="130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highlight w:val="none"/>
                <w:lang w:val="en-US" w:eastAsia="zh-CN" w:bidi="ar-SA"/>
              </w:rPr>
            </w:pPr>
            <w:r>
              <w:rPr>
                <w:rFonts w:hint="eastAsia" w:ascii="黑体" w:hAnsi="黑体" w:eastAsia="黑体" w:cs="黑体"/>
                <w:color w:val="auto"/>
                <w:kern w:val="0"/>
                <w:sz w:val="24"/>
                <w:szCs w:val="24"/>
                <w:highlight w:val="none"/>
                <w:lang w:val="en-US" w:eastAsia="zh-CN"/>
              </w:rPr>
              <w:t>工大智谷107号商铺</w:t>
            </w:r>
          </w:p>
        </w:tc>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highlight w:val="none"/>
                <w:lang w:val="en-US" w:eastAsia="zh-CN" w:bidi="ar-SA"/>
              </w:rPr>
            </w:pPr>
            <w:r>
              <w:rPr>
                <w:rFonts w:hint="eastAsia" w:ascii="黑体" w:hAnsi="黑体" w:eastAsia="黑体" w:cs="黑体"/>
                <w:kern w:val="0"/>
                <w:szCs w:val="21"/>
                <w:highlight w:val="none"/>
                <w:lang w:val="en-US" w:eastAsia="zh-CN"/>
              </w:rPr>
              <w:t>1F</w:t>
            </w:r>
          </w:p>
        </w:tc>
        <w:tc>
          <w:tcPr>
            <w:tcW w:w="57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highlight w:val="none"/>
                <w:lang w:val="en-US" w:eastAsia="zh-CN" w:bidi="ar-SA"/>
              </w:rPr>
            </w:pPr>
            <w:r>
              <w:rPr>
                <w:rFonts w:hint="eastAsia" w:ascii="黑体" w:hAnsi="黑体" w:eastAsia="黑体" w:cs="黑体"/>
                <w:kern w:val="0"/>
                <w:szCs w:val="21"/>
                <w:highlight w:val="none"/>
                <w:lang w:val="en-US" w:eastAsia="zh-CN"/>
              </w:rPr>
              <w:t>钢混</w:t>
            </w:r>
          </w:p>
        </w:tc>
        <w:tc>
          <w:tcPr>
            <w:tcW w:w="759"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highlight w:val="none"/>
                <w:lang w:val="en-US" w:eastAsia="zh-CN" w:bidi="ar-SA"/>
              </w:rPr>
            </w:pPr>
            <w:r>
              <w:rPr>
                <w:rFonts w:hint="eastAsia" w:ascii="黑体" w:hAnsi="黑体" w:eastAsia="黑体" w:cs="黑体"/>
                <w:kern w:val="0"/>
                <w:sz w:val="21"/>
                <w:szCs w:val="21"/>
                <w:highlight w:val="none"/>
                <w:lang w:val="en-US" w:eastAsia="zh-CN"/>
              </w:rPr>
              <w:t>148.41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highlight w:val="none"/>
                <w:lang w:val="en-US" w:eastAsia="zh-CN" w:bidi="ar-SA"/>
              </w:rPr>
            </w:pPr>
            <w:r>
              <w:rPr>
                <w:rFonts w:hint="eastAsia" w:ascii="黑体" w:hAnsi="黑体" w:eastAsia="黑体" w:cs="黑体"/>
                <w:kern w:val="0"/>
                <w:szCs w:val="21"/>
                <w:highlight w:val="none"/>
                <w:lang w:val="en-US" w:eastAsia="zh-CN"/>
              </w:rPr>
              <w:t>商用</w:t>
            </w:r>
          </w:p>
        </w:tc>
        <w:tc>
          <w:tcPr>
            <w:tcW w:w="72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highlight w:val="none"/>
                <w:lang w:val="en-US" w:eastAsia="zh-CN" w:bidi="ar-SA"/>
              </w:rPr>
            </w:pPr>
            <w:r>
              <w:rPr>
                <w:rFonts w:hint="eastAsia" w:ascii="黑体" w:hAnsi="黑体" w:eastAsia="黑体" w:cs="黑体"/>
                <w:kern w:val="0"/>
                <w:szCs w:val="21"/>
                <w:highlight w:val="none"/>
                <w:lang w:val="en-US" w:eastAsia="zh-CN"/>
              </w:rPr>
              <w:t>4年</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highlight w:val="none"/>
                <w:lang w:val="en-US" w:eastAsia="zh-CN" w:bidi="ar-SA"/>
              </w:rPr>
            </w:pPr>
            <w:r>
              <w:rPr>
                <w:rFonts w:hint="eastAsia" w:ascii="黑体" w:hAnsi="黑体" w:eastAsia="黑体" w:cs="黑体"/>
                <w:kern w:val="0"/>
                <w:szCs w:val="21"/>
                <w:highlight w:val="none"/>
                <w:lang w:val="en-US" w:eastAsia="zh-CN"/>
              </w:rPr>
              <w:t>2个月（租期内）</w:t>
            </w:r>
          </w:p>
        </w:tc>
        <w:tc>
          <w:tcPr>
            <w:tcW w:w="117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FF0000"/>
                <w:kern w:val="0"/>
                <w:sz w:val="21"/>
                <w:szCs w:val="21"/>
                <w:highlight w:val="none"/>
                <w:lang w:val="en-US" w:eastAsia="zh-CN" w:bidi="ar-SA"/>
              </w:rPr>
            </w:pPr>
            <w:r>
              <w:rPr>
                <w:rFonts w:hint="eastAsia" w:ascii="黑体" w:hAnsi="黑体" w:eastAsia="黑体" w:cs="黑体"/>
                <w:color w:val="FF0000"/>
                <w:kern w:val="0"/>
                <w:szCs w:val="21"/>
                <w:highlight w:val="none"/>
                <w:lang w:val="en-US" w:eastAsia="zh-CN"/>
              </w:rPr>
              <w:t>97950.6</w:t>
            </w:r>
          </w:p>
        </w:tc>
        <w:tc>
          <w:tcPr>
            <w:tcW w:w="96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highlight w:val="none"/>
                <w:lang w:val="en-US" w:eastAsia="zh-CN" w:bidi="ar-SA"/>
              </w:rPr>
            </w:pPr>
            <w:r>
              <w:rPr>
                <w:rFonts w:hint="eastAsia" w:ascii="黑体" w:hAnsi="黑体" w:eastAsia="黑体" w:cs="黑体"/>
                <w:kern w:val="0"/>
                <w:szCs w:val="21"/>
                <w:highlight w:val="none"/>
                <w:lang w:val="en-US" w:eastAsia="zh-CN"/>
              </w:rPr>
              <w:t>中标价三个月租金取整</w:t>
            </w:r>
          </w:p>
        </w:tc>
        <w:tc>
          <w:tcPr>
            <w:tcW w:w="79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1"/>
                <w:szCs w:val="21"/>
                <w:highlight w:val="none"/>
                <w:lang w:val="en-US" w:eastAsia="zh-CN" w:bidi="ar-SA"/>
              </w:rPr>
            </w:pPr>
            <w:r>
              <w:rPr>
                <w:rFonts w:hint="eastAsia" w:ascii="黑体" w:hAnsi="黑体" w:eastAsia="黑体" w:cs="黑体"/>
                <w:color w:val="auto"/>
                <w:kern w:val="0"/>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6" w:hRule="atLeast"/>
          <w:jc w:val="center"/>
        </w:trPr>
        <w:tc>
          <w:tcPr>
            <w:tcW w:w="77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4"/>
                <w:szCs w:val="24"/>
              </w:rPr>
            </w:pPr>
          </w:p>
        </w:tc>
        <w:tc>
          <w:tcPr>
            <w:tcW w:w="9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rPr>
                <w:rFonts w:hint="eastAsia" w:ascii="黑体" w:hAnsi="黑体" w:eastAsia="黑体" w:cs="黑体"/>
                <w:color w:val="auto"/>
                <w:kern w:val="0"/>
                <w:sz w:val="24"/>
                <w:szCs w:val="24"/>
                <w:highlight w:val="none"/>
              </w:rPr>
            </w:pPr>
          </w:p>
        </w:tc>
        <w:tc>
          <w:tcPr>
            <w:tcW w:w="8458" w:type="dxa"/>
            <w:gridSpan w:val="10"/>
            <w:tcBorders>
              <w:top w:val="single" w:color="auto" w:sz="4" w:space="0"/>
              <w:left w:val="single" w:color="auto" w:sz="4" w:space="0"/>
              <w:bottom w:val="single" w:color="auto" w:sz="4" w:space="0"/>
              <w:right w:val="single" w:color="auto" w:sz="4" w:space="0"/>
            </w:tcBorders>
            <w:vAlign w:val="center"/>
          </w:tcPr>
          <w:p>
            <w:pPr>
              <w:widowControl/>
              <w:numPr>
                <w:ilvl w:val="0"/>
                <w:numId w:val="0"/>
              </w:numPr>
              <w:rPr>
                <w:rFonts w:hint="eastAsia" w:ascii="黑体" w:hAnsi="黑体" w:eastAsia="黑体" w:cs="黑体"/>
                <w:color w:val="auto"/>
                <w:kern w:val="0"/>
                <w:sz w:val="24"/>
                <w:szCs w:val="24"/>
                <w:highlight w:val="none"/>
                <w:u w:val="none"/>
                <w:lang w:val="en-US" w:eastAsia="zh-CN"/>
              </w:rPr>
            </w:pPr>
            <w:r>
              <w:rPr>
                <w:rFonts w:hint="eastAsia" w:ascii="黑体" w:hAnsi="黑体" w:eastAsia="黑体" w:cs="黑体"/>
                <w:color w:val="000000" w:themeColor="text1"/>
                <w:kern w:val="0"/>
                <w:sz w:val="24"/>
                <w:szCs w:val="24"/>
                <w:highlight w:val="none"/>
                <w:lang w:val="en-US" w:eastAsia="zh-CN"/>
                <w14:textFill>
                  <w14:solidFill>
                    <w14:schemeClr w14:val="tx1"/>
                  </w14:solidFill>
                </w14:textFill>
              </w:rPr>
              <w:t>1、</w:t>
            </w:r>
            <w:r>
              <w:rPr>
                <w:rFonts w:hint="eastAsia" w:ascii="黑体" w:hAnsi="黑体" w:eastAsia="黑体" w:cs="黑体"/>
                <w:color w:val="000000" w:themeColor="text1"/>
                <w:kern w:val="0"/>
                <w:sz w:val="24"/>
                <w:szCs w:val="24"/>
                <w:highlight w:val="none"/>
                <w14:textFill>
                  <w14:solidFill>
                    <w14:schemeClr w14:val="tx1"/>
                  </w14:solidFill>
                </w14:textFill>
              </w:rPr>
              <w:t>标的</w:t>
            </w:r>
            <w:r>
              <w:rPr>
                <w:rFonts w:hint="eastAsia" w:ascii="黑体" w:hAnsi="黑体" w:eastAsia="黑体" w:cs="黑体"/>
                <w:color w:val="auto"/>
                <w:kern w:val="0"/>
                <w:sz w:val="24"/>
                <w:szCs w:val="24"/>
                <w:highlight w:val="none"/>
              </w:rPr>
              <w:t>坐落位置：</w:t>
            </w:r>
            <w:r>
              <w:rPr>
                <w:rFonts w:hint="eastAsia" w:ascii="黑体" w:hAnsi="黑体" w:eastAsia="黑体" w:cs="黑体"/>
                <w:color w:val="auto"/>
                <w:kern w:val="0"/>
                <w:sz w:val="24"/>
                <w:szCs w:val="24"/>
                <w:highlight w:val="none"/>
                <w:u w:val="single"/>
                <w:lang w:val="en-US" w:eastAsia="zh-CN"/>
              </w:rPr>
              <w:t xml:space="preserve"> 安徽省合肥市包河区合工大屯溪路校区东北角工大智谷一层</w:t>
            </w:r>
            <w:r>
              <w:rPr>
                <w:rFonts w:hint="eastAsia" w:ascii="黑体" w:hAnsi="黑体" w:eastAsia="黑体" w:cs="黑体"/>
                <w:color w:val="auto"/>
                <w:kern w:val="0"/>
                <w:sz w:val="24"/>
                <w:szCs w:val="24"/>
                <w:u w:val="single"/>
                <w:lang w:val="en-US" w:eastAsia="zh-CN"/>
              </w:rPr>
              <w:t xml:space="preserve"> ；</w:t>
            </w:r>
          </w:p>
          <w:p>
            <w:pPr>
              <w:widowControl/>
              <w:numPr>
                <w:ilvl w:val="0"/>
                <w:numId w:val="0"/>
              </w:numPr>
              <w:rPr>
                <w:rFonts w:hint="eastAsia" w:ascii="黑体" w:hAnsi="黑体" w:eastAsia="黑体" w:cs="黑体"/>
                <w:color w:val="000000" w:themeColor="text1"/>
                <w:kern w:val="0"/>
                <w:sz w:val="24"/>
                <w:szCs w:val="24"/>
                <w:highlight w:val="none"/>
                <w:lang w:eastAsia="zh-CN"/>
                <w14:textFill>
                  <w14:solidFill>
                    <w14:schemeClr w14:val="tx1"/>
                  </w14:solidFill>
                </w14:textFill>
              </w:rPr>
            </w:pPr>
            <w:r>
              <w:rPr>
                <w:rFonts w:hint="eastAsia" w:ascii="黑体" w:hAnsi="黑体" w:eastAsia="黑体" w:cs="黑体"/>
                <w:color w:val="auto"/>
                <w:kern w:val="0"/>
                <w:sz w:val="24"/>
                <w:szCs w:val="24"/>
                <w:highlight w:val="none"/>
                <w:lang w:val="en-US" w:eastAsia="zh-CN"/>
              </w:rPr>
              <w:t>2、</w:t>
            </w:r>
            <w:r>
              <w:rPr>
                <w:rFonts w:hint="eastAsia" w:ascii="黑体" w:hAnsi="黑体" w:eastAsia="黑体" w:cs="黑体"/>
                <w:color w:val="auto"/>
                <w:kern w:val="0"/>
                <w:sz w:val="24"/>
                <w:szCs w:val="24"/>
                <w:highlight w:val="none"/>
              </w:rPr>
              <w:t>标的权属情况：</w:t>
            </w:r>
            <w:r>
              <w:rPr>
                <w:rFonts w:hint="eastAsia" w:ascii="黑体" w:hAnsi="黑体" w:eastAsia="黑体" w:cs="黑体"/>
                <w:color w:val="auto"/>
                <w:kern w:val="0"/>
                <w:sz w:val="24"/>
                <w:szCs w:val="24"/>
                <w:highlight w:val="none"/>
                <w:u w:val="single"/>
                <w:lang w:val="en-US" w:eastAsia="zh-CN"/>
              </w:rPr>
              <w:t xml:space="preserve"> 无</w:t>
            </w:r>
            <w:r>
              <w:rPr>
                <w:rFonts w:hint="eastAsia" w:ascii="黑体" w:hAnsi="黑体" w:eastAsia="黑体" w:cs="黑体"/>
                <w:color w:val="auto"/>
                <w:kern w:val="0"/>
                <w:sz w:val="24"/>
                <w:szCs w:val="24"/>
                <w:highlight w:val="none"/>
                <w:u w:val="single"/>
                <w:lang w:eastAsia="zh-CN"/>
              </w:rPr>
              <w:t>房地产权证</w:t>
            </w:r>
            <w:r>
              <w:rPr>
                <w:rFonts w:hint="eastAsia" w:ascii="黑体" w:hAnsi="黑体" w:eastAsia="黑体" w:cs="黑体"/>
                <w:color w:val="auto"/>
                <w:kern w:val="0"/>
                <w:sz w:val="24"/>
                <w:szCs w:val="24"/>
                <w:highlight w:val="none"/>
                <w:u w:val="single"/>
                <w:lang w:val="en-US" w:eastAsia="zh-CN"/>
              </w:rPr>
              <w:t xml:space="preserve"> </w:t>
            </w:r>
            <w:r>
              <w:rPr>
                <w:rFonts w:hint="eastAsia" w:ascii="黑体" w:hAnsi="黑体" w:eastAsia="黑体" w:cs="黑体"/>
                <w:color w:val="auto"/>
                <w:kern w:val="0"/>
                <w:sz w:val="24"/>
                <w:szCs w:val="24"/>
                <w:highlight w:val="none"/>
                <w:u w:val="none"/>
              </w:rPr>
              <w:t>。</w:t>
            </w:r>
            <w:r>
              <w:rPr>
                <w:rFonts w:hint="eastAsia" w:ascii="黑体" w:hAnsi="黑体" w:eastAsia="黑体" w:cs="黑体"/>
                <w:color w:val="auto"/>
                <w:kern w:val="0"/>
                <w:sz w:val="24"/>
                <w:szCs w:val="24"/>
                <w:highlight w:val="none"/>
              </w:rPr>
              <w:t>租赁标的无权属纠纷，委托方将提供该处标的的权属证明，方便承租人办理相关</w:t>
            </w:r>
            <w:r>
              <w:rPr>
                <w:rFonts w:hint="eastAsia" w:ascii="黑体" w:hAnsi="黑体" w:eastAsia="黑体" w:cs="黑体"/>
                <w:color w:val="000000" w:themeColor="text1"/>
                <w:kern w:val="0"/>
                <w:sz w:val="24"/>
                <w:szCs w:val="24"/>
                <w:highlight w:val="none"/>
                <w14:textFill>
                  <w14:solidFill>
                    <w14:schemeClr w14:val="tx1"/>
                  </w14:solidFill>
                </w14:textFill>
              </w:rPr>
              <w:t>证照</w:t>
            </w:r>
            <w:r>
              <w:rPr>
                <w:rFonts w:hint="eastAsia" w:ascii="黑体" w:hAnsi="黑体" w:eastAsia="黑体" w:cs="黑体"/>
                <w:color w:val="000000" w:themeColor="text1"/>
                <w:kern w:val="0"/>
                <w:sz w:val="24"/>
                <w:szCs w:val="24"/>
                <w:highlight w:val="none"/>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黑体" w:hAnsi="黑体" w:eastAsia="黑体" w:cs="黑体"/>
                <w:color w:val="000000" w:themeColor="text1"/>
                <w:kern w:val="0"/>
                <w:sz w:val="24"/>
                <w:szCs w:val="24"/>
                <w:highlight w:val="none"/>
                <w14:textFill>
                  <w14:solidFill>
                    <w14:schemeClr w14:val="tx1"/>
                  </w14:solidFill>
                </w14:textFill>
              </w:rPr>
            </w:pPr>
            <w:r>
              <w:rPr>
                <w:rFonts w:hint="eastAsia" w:ascii="黑体" w:hAnsi="黑体" w:eastAsia="黑体" w:cs="黑体"/>
                <w:color w:val="000000" w:themeColor="text1"/>
                <w:kern w:val="0"/>
                <w:sz w:val="24"/>
                <w:szCs w:val="24"/>
                <w:highlight w:val="none"/>
                <w:lang w:val="en-US" w:eastAsia="zh-CN"/>
                <w14:textFill>
                  <w14:solidFill>
                    <w14:schemeClr w14:val="tx1"/>
                  </w14:solidFill>
                </w14:textFill>
              </w:rPr>
              <w:t>3、标的房屋水电户名不在出租方名下，出租方不负责提供水电费增值税专用发票。承租期间如需进行水电增容、水电线路或上下水管道改造，均由承租人自行办理并承担全部费用，如因上述问题造成中标人未能按预想方案使用房屋，责任由承租人自行承担。需中标人自行解决消防验收等相关事宜；</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黑体" w:hAnsi="黑体" w:eastAsia="黑体" w:cs="黑体"/>
                <w:color w:val="000000" w:themeColor="text1"/>
                <w:kern w:val="0"/>
                <w:sz w:val="24"/>
                <w:szCs w:val="24"/>
                <w:highlight w:val="none"/>
                <w:lang w:val="en-US" w:eastAsia="zh-CN"/>
                <w14:textFill>
                  <w14:solidFill>
                    <w14:schemeClr w14:val="tx1"/>
                  </w14:solidFill>
                </w14:textFill>
              </w:rPr>
            </w:pPr>
            <w:r>
              <w:rPr>
                <w:rFonts w:hint="eastAsia" w:ascii="黑体" w:hAnsi="黑体" w:eastAsia="黑体" w:cs="黑体"/>
                <w:color w:val="000000" w:themeColor="text1"/>
                <w:kern w:val="0"/>
                <w:sz w:val="24"/>
                <w:szCs w:val="24"/>
                <w:highlight w:val="none"/>
                <w:lang w:val="en-US" w:eastAsia="zh-CN"/>
                <w14:textFill>
                  <w14:solidFill>
                    <w14:schemeClr w14:val="tx1"/>
                  </w14:solidFill>
                </w14:textFill>
              </w:rPr>
              <w:t>4、承租人须自行负责租赁房屋的日常维修工作(含对墙体屋面地面及管道渗漏破损等维修),由此产生的费用由承租人承担。房屋移交时室内遗留的杂物及建筑垃圾由承租人负责清理，费用自理；</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黑体" w:hAnsi="黑体" w:eastAsia="黑体" w:cs="黑体"/>
                <w:color w:val="000000" w:themeColor="text1"/>
                <w:kern w:val="0"/>
                <w:sz w:val="24"/>
                <w:szCs w:val="24"/>
                <w:highlight w:val="none"/>
                <w:lang w:val="en-US" w:eastAsia="zh-CN"/>
                <w14:textFill>
                  <w14:solidFill>
                    <w14:schemeClr w14:val="tx1"/>
                  </w14:solidFill>
                </w14:textFill>
              </w:rPr>
            </w:pPr>
            <w:r>
              <w:rPr>
                <w:rFonts w:hint="eastAsia" w:ascii="黑体" w:hAnsi="黑体" w:eastAsia="黑体" w:cs="黑体"/>
                <w:color w:val="000000" w:themeColor="text1"/>
                <w:kern w:val="0"/>
                <w:sz w:val="24"/>
                <w:szCs w:val="24"/>
                <w:highlight w:val="none"/>
                <w:lang w:val="en-US" w:eastAsia="zh-CN"/>
                <w14:textFill>
                  <w14:solidFill>
                    <w14:schemeClr w14:val="tx1"/>
                  </w14:solidFill>
                </w14:textFill>
              </w:rPr>
              <w:t>5、标的物的综合服务费：承租人自行承担综合服务费用。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0" w:hRule="atLeast"/>
          <w:jc w:val="center"/>
        </w:trPr>
        <w:tc>
          <w:tcPr>
            <w:tcW w:w="77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四</w:t>
            </w:r>
          </w:p>
        </w:tc>
        <w:tc>
          <w:tcPr>
            <w:tcW w:w="98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房屋租赁用途要求</w:t>
            </w:r>
          </w:p>
        </w:tc>
        <w:tc>
          <w:tcPr>
            <w:tcW w:w="8458" w:type="dxa"/>
            <w:gridSpan w:val="10"/>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320" w:lineRule="exact"/>
              <w:rPr>
                <w:rFonts w:hint="eastAsia" w:ascii="黑体" w:hAnsi="黑体" w:eastAsia="黑体" w:cs="黑体"/>
                <w:color w:val="auto"/>
                <w:kern w:val="0"/>
                <w:sz w:val="24"/>
                <w:szCs w:val="24"/>
                <w:highlight w:val="none"/>
                <w:u w:val="none"/>
                <w:lang w:val="en-US" w:eastAsia="zh-CN"/>
              </w:rPr>
            </w:pPr>
            <w:r>
              <w:rPr>
                <w:rFonts w:hint="eastAsia" w:ascii="黑体" w:hAnsi="黑体" w:eastAsia="黑体" w:cs="黑体"/>
                <w:color w:val="auto"/>
                <w:kern w:val="0"/>
                <w:sz w:val="24"/>
                <w:szCs w:val="24"/>
                <w:highlight w:val="none"/>
                <w:u w:val="none"/>
                <w:lang w:val="en-US" w:eastAsia="zh-CN"/>
              </w:rPr>
              <w:t>为保证商户服务质量，对招商业态提出以下要求：限制经营业态为品牌连锁便利店，要求在合肥区域经营连锁直营店数量不少于50家</w:t>
            </w:r>
            <w:r>
              <w:rPr>
                <w:rFonts w:hint="eastAsia" w:ascii="黑体" w:hAnsi="黑体" w:eastAsia="黑体" w:cs="黑体"/>
                <w:color w:val="FF0000"/>
                <w:kern w:val="0"/>
                <w:sz w:val="24"/>
                <w:szCs w:val="24"/>
                <w:highlight w:val="none"/>
                <w:u w:val="none"/>
                <w:lang w:val="en-US" w:eastAsia="zh-CN"/>
              </w:rPr>
              <w:t>（需在报名时提交合肥区域内至少50家直营店营业执照复印件作为资格证明文件）；</w:t>
            </w:r>
          </w:p>
          <w:p>
            <w:pPr>
              <w:widowControl/>
              <w:numPr>
                <w:ilvl w:val="0"/>
                <w:numId w:val="1"/>
              </w:numPr>
              <w:spacing w:line="320" w:lineRule="exact"/>
              <w:rPr>
                <w:rFonts w:hint="eastAsia" w:ascii="黑体" w:hAnsi="黑体" w:eastAsia="黑体" w:cs="黑体"/>
                <w:color w:val="auto"/>
                <w:kern w:val="0"/>
                <w:sz w:val="24"/>
                <w:szCs w:val="24"/>
                <w:highlight w:val="none"/>
                <w:u w:val="none"/>
                <w:lang w:val="en-US" w:eastAsia="zh-CN"/>
              </w:rPr>
            </w:pPr>
            <w:r>
              <w:rPr>
                <w:rFonts w:hint="eastAsia" w:ascii="黑体" w:hAnsi="黑体" w:eastAsia="黑体" w:cs="黑体"/>
                <w:color w:val="auto"/>
                <w:kern w:val="0"/>
                <w:sz w:val="24"/>
                <w:szCs w:val="24"/>
                <w:highlight w:val="none"/>
                <w:u w:val="none"/>
                <w:lang w:val="en-US" w:eastAsia="zh-CN"/>
              </w:rPr>
              <w:t>租赁房屋的用途为</w:t>
            </w:r>
            <w:r>
              <w:rPr>
                <w:rFonts w:hint="eastAsia" w:ascii="黑体" w:hAnsi="黑体" w:eastAsia="黑体" w:cs="黑体"/>
                <w:color w:val="auto"/>
                <w:kern w:val="0"/>
                <w:sz w:val="24"/>
                <w:szCs w:val="24"/>
                <w:highlight w:val="none"/>
                <w:u w:val="single"/>
                <w:lang w:val="en-US" w:eastAsia="zh-CN"/>
              </w:rPr>
              <w:t xml:space="preserve"> 商用 </w:t>
            </w:r>
            <w:r>
              <w:rPr>
                <w:rFonts w:hint="eastAsia" w:ascii="黑体" w:hAnsi="黑体" w:eastAsia="黑体" w:cs="黑体"/>
                <w:color w:val="auto"/>
                <w:kern w:val="0"/>
                <w:sz w:val="24"/>
                <w:szCs w:val="24"/>
                <w:highlight w:val="none"/>
                <w:u w:val="none"/>
                <w:lang w:val="en-US" w:eastAsia="zh-CN"/>
              </w:rPr>
              <w:t>；标的物经营业态有限制，不得在承租区域使用明火加工食品，不得从事污染扰民、宗教场所、及噪音和刺激性气味业态项目等有碍居民生活的、涉及危险品的以及其他不符合法律法规规定的业态；</w:t>
            </w:r>
          </w:p>
          <w:p>
            <w:pPr>
              <w:widowControl/>
              <w:numPr>
                <w:ilvl w:val="0"/>
                <w:numId w:val="0"/>
              </w:numPr>
              <w:spacing w:line="320" w:lineRule="exact"/>
              <w:rPr>
                <w:rFonts w:hint="eastAsia"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lang w:val="en-US" w:eastAsia="zh-CN"/>
                <w14:textFill>
                  <w14:solidFill>
                    <w14:schemeClr w14:val="tx1"/>
                  </w14:solidFill>
                </w14:textFill>
              </w:rPr>
              <w:t>3、</w:t>
            </w:r>
            <w:r>
              <w:rPr>
                <w:rFonts w:hint="eastAsia" w:ascii="黑体" w:hAnsi="黑体" w:eastAsia="黑体" w:cs="黑体"/>
                <w:color w:val="000000" w:themeColor="text1"/>
                <w:kern w:val="0"/>
                <w:sz w:val="24"/>
                <w:szCs w:val="24"/>
                <w:highlight w:val="none"/>
                <w14:textFill>
                  <w14:solidFill>
                    <w14:schemeClr w14:val="tx1"/>
                  </w14:solidFill>
                </w14:textFill>
              </w:rPr>
              <w:t>承租人使用上述房屋必须符合相关法律法规要求，如由此造成承租人不能按预想的方案使用房屋并导致租赁合同不能履约的，责任由承租人承担。</w:t>
            </w:r>
            <w:r>
              <w:rPr>
                <w:rFonts w:hint="eastAsia" w:ascii="黑体" w:hAnsi="黑体" w:eastAsia="黑体" w:cs="黑体"/>
                <w:color w:val="000000" w:themeColor="text1"/>
                <w:sz w:val="24"/>
                <w:szCs w:val="24"/>
                <w:highlight w:val="none"/>
                <w14:textFill>
                  <w14:solidFill>
                    <w14:schemeClr w14:val="tx1"/>
                  </w14:solidFill>
                </w14:textFill>
              </w:rPr>
              <w:t>承租人使用上述房屋必须符合房屋设计用途及《合肥市市场主体住所（经营场所）登记管理暂行规定》、《合肥市服务业环境保护管理办法》等相关法律法规要求，如由此造成承租人不能按预想的方案使用房屋并导致租赁合同不能履约的，责任由承租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77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2"/>
                <w:sz w:val="24"/>
                <w:szCs w:val="24"/>
                <w:highlight w:val="none"/>
                <w:lang w:val="en-US" w:eastAsia="zh-CN" w:bidi="ar-SA"/>
              </w:rPr>
            </w:pPr>
            <w:r>
              <w:rPr>
                <w:rFonts w:hint="eastAsia" w:ascii="黑体" w:hAnsi="黑体" w:eastAsia="黑体" w:cs="黑体"/>
                <w:color w:val="auto"/>
                <w:sz w:val="24"/>
                <w:szCs w:val="24"/>
                <w:highlight w:val="none"/>
              </w:rPr>
              <w:t>五</w:t>
            </w:r>
          </w:p>
        </w:tc>
        <w:tc>
          <w:tcPr>
            <w:tcW w:w="987" w:type="dxa"/>
            <w:tcBorders>
              <w:top w:val="single" w:color="auto" w:sz="4" w:space="0"/>
              <w:left w:val="single" w:color="auto" w:sz="4" w:space="0"/>
              <w:bottom w:val="single" w:color="auto" w:sz="4" w:space="0"/>
              <w:right w:val="single" w:color="auto" w:sz="4" w:space="0"/>
            </w:tcBorders>
            <w:vAlign w:val="center"/>
          </w:tcPr>
          <w:p>
            <w:pPr>
              <w:widowControl/>
              <w:rPr>
                <w:rFonts w:hint="eastAsia" w:ascii="黑体" w:hAnsi="黑体" w:eastAsia="黑体" w:cs="黑体"/>
                <w:color w:val="auto"/>
                <w:kern w:val="2"/>
                <w:sz w:val="24"/>
                <w:szCs w:val="24"/>
                <w:highlight w:val="none"/>
                <w:lang w:val="en-US" w:eastAsia="zh-CN" w:bidi="ar-SA"/>
              </w:rPr>
            </w:pPr>
            <w:r>
              <w:rPr>
                <w:rFonts w:hint="eastAsia" w:ascii="黑体" w:hAnsi="黑体" w:eastAsia="黑体" w:cs="黑体"/>
                <w:color w:val="auto"/>
                <w:sz w:val="24"/>
                <w:szCs w:val="24"/>
                <w:highlight w:val="none"/>
              </w:rPr>
              <w:t>租金及履约保证金支付</w:t>
            </w:r>
          </w:p>
        </w:tc>
        <w:tc>
          <w:tcPr>
            <w:tcW w:w="8458" w:type="dxa"/>
            <w:gridSpan w:val="10"/>
            <w:tcBorders>
              <w:top w:val="single" w:color="auto" w:sz="4" w:space="0"/>
              <w:left w:val="single" w:color="auto" w:sz="4" w:space="0"/>
              <w:bottom w:val="single" w:color="auto" w:sz="4" w:space="0"/>
              <w:right w:val="single" w:color="auto" w:sz="4" w:space="0"/>
            </w:tcBorders>
            <w:vAlign w:val="center"/>
          </w:tcPr>
          <w:p>
            <w:pPr>
              <w:widowControl/>
              <w:spacing w:line="320" w:lineRule="exact"/>
              <w:rPr>
                <w:rFonts w:hint="eastAsia" w:ascii="黑体" w:hAnsi="黑体" w:eastAsia="黑体" w:cs="黑体"/>
                <w:color w:val="auto"/>
                <w:sz w:val="24"/>
                <w:szCs w:val="24"/>
                <w:highlight w:val="none"/>
                <w:lang w:val="en-US"/>
              </w:rPr>
            </w:pPr>
            <w:r>
              <w:rPr>
                <w:rFonts w:hint="eastAsia" w:ascii="黑体" w:hAnsi="黑体" w:eastAsia="黑体" w:cs="黑体"/>
                <w:color w:val="auto"/>
                <w:kern w:val="0"/>
                <w:sz w:val="24"/>
                <w:szCs w:val="24"/>
                <w:highlight w:val="none"/>
              </w:rPr>
              <w:t>租金每</w:t>
            </w:r>
            <w:r>
              <w:rPr>
                <w:rFonts w:hint="eastAsia" w:ascii="黑体" w:hAnsi="黑体" w:eastAsia="黑体" w:cs="黑体"/>
                <w:color w:val="auto"/>
                <w:kern w:val="0"/>
                <w:sz w:val="24"/>
                <w:szCs w:val="24"/>
                <w:highlight w:val="none"/>
                <w:u w:val="single"/>
              </w:rPr>
              <w:t xml:space="preserve"> </w:t>
            </w:r>
            <w:r>
              <w:rPr>
                <w:rFonts w:hint="eastAsia" w:ascii="黑体" w:hAnsi="黑体" w:eastAsia="黑体" w:cs="黑体"/>
                <w:color w:val="auto"/>
                <w:kern w:val="0"/>
                <w:sz w:val="24"/>
                <w:szCs w:val="24"/>
                <w:highlight w:val="none"/>
                <w:u w:val="single"/>
                <w:lang w:val="en-US" w:eastAsia="zh-CN"/>
              </w:rPr>
              <w:t xml:space="preserve"> 三</w:t>
            </w:r>
            <w:r>
              <w:rPr>
                <w:rFonts w:hint="eastAsia" w:ascii="黑体" w:hAnsi="黑体" w:eastAsia="黑体" w:cs="黑体"/>
                <w:color w:val="auto"/>
                <w:kern w:val="0"/>
                <w:sz w:val="24"/>
                <w:szCs w:val="24"/>
                <w:highlight w:val="none"/>
                <w:u w:val="single"/>
                <w:lang w:eastAsia="zh-CN"/>
              </w:rPr>
              <w:t>个月</w:t>
            </w:r>
            <w:r>
              <w:rPr>
                <w:rFonts w:hint="eastAsia" w:ascii="黑体" w:hAnsi="黑体" w:eastAsia="黑体" w:cs="黑体"/>
                <w:color w:val="auto"/>
                <w:kern w:val="0"/>
                <w:sz w:val="24"/>
                <w:szCs w:val="24"/>
                <w:highlight w:val="none"/>
                <w:u w:val="single"/>
              </w:rPr>
              <w:t xml:space="preserve">  </w:t>
            </w:r>
            <w:r>
              <w:rPr>
                <w:rFonts w:hint="eastAsia" w:ascii="黑体" w:hAnsi="黑体" w:eastAsia="黑体" w:cs="黑体"/>
                <w:color w:val="auto"/>
                <w:kern w:val="0"/>
                <w:sz w:val="24"/>
                <w:szCs w:val="24"/>
                <w:highlight w:val="none"/>
              </w:rPr>
              <w:t>支付一次，</w:t>
            </w:r>
            <w:r>
              <w:rPr>
                <w:rFonts w:hint="eastAsia" w:ascii="黑体" w:hAnsi="黑体" w:eastAsia="黑体" w:cs="黑体"/>
                <w:b w:val="0"/>
                <w:bCs w:val="0"/>
                <w:color w:val="auto"/>
                <w:sz w:val="24"/>
                <w:szCs w:val="24"/>
                <w:highlight w:val="none"/>
                <w:u w:val="single"/>
                <w:lang w:eastAsia="zh-CN"/>
              </w:rPr>
              <w:t>第一年与第二年租金一致，第三年</w:t>
            </w:r>
            <w:r>
              <w:rPr>
                <w:rFonts w:hint="eastAsia" w:ascii="黑体" w:hAnsi="黑体" w:eastAsia="黑体" w:cs="黑体"/>
                <w:b w:val="0"/>
                <w:bCs w:val="0"/>
                <w:color w:val="auto"/>
                <w:sz w:val="24"/>
                <w:szCs w:val="24"/>
                <w:highlight w:val="none"/>
                <w:u w:val="single"/>
                <w:lang w:val="en-US" w:eastAsia="zh-CN"/>
              </w:rPr>
              <w:t>租金在第二年基础上递增5%，第四年与第三年租金一致</w:t>
            </w:r>
            <w:r>
              <w:rPr>
                <w:rFonts w:hint="eastAsia" w:ascii="黑体" w:hAnsi="黑体" w:eastAsia="黑体" w:cs="黑体"/>
                <w:color w:val="auto"/>
                <w:kern w:val="0"/>
                <w:sz w:val="24"/>
                <w:szCs w:val="24"/>
                <w:highlight w:val="none"/>
              </w:rPr>
              <w:t>。先支付后使用；履约保证金与首期租金一并支付。</w:t>
            </w:r>
            <w:r>
              <w:rPr>
                <w:rFonts w:hint="eastAsia" w:ascii="黑体" w:hAnsi="黑体" w:eastAsia="黑体" w:cs="黑体"/>
                <w:color w:val="auto"/>
                <w:sz w:val="24"/>
                <w:szCs w:val="24"/>
                <w:highlight w:val="none"/>
              </w:rPr>
              <w:t>履约保证金为</w:t>
            </w:r>
            <w:r>
              <w:rPr>
                <w:rFonts w:hint="eastAsia" w:ascii="黑体" w:hAnsi="黑体" w:eastAsia="黑体" w:cs="黑体"/>
                <w:color w:val="auto"/>
                <w:sz w:val="24"/>
                <w:szCs w:val="24"/>
                <w:highlight w:val="none"/>
                <w:u w:val="single"/>
              </w:rPr>
              <w:t xml:space="preserve">  </w:t>
            </w:r>
            <w:r>
              <w:rPr>
                <w:rFonts w:hint="eastAsia" w:ascii="黑体" w:hAnsi="黑体" w:eastAsia="黑体" w:cs="黑体"/>
                <w:color w:val="auto"/>
                <w:sz w:val="24"/>
                <w:szCs w:val="24"/>
                <w:highlight w:val="none"/>
                <w:u w:val="single"/>
                <w:lang w:eastAsia="zh-CN"/>
              </w:rPr>
              <w:t>前三个月租金取整</w:t>
            </w:r>
            <w:r>
              <w:rPr>
                <w:rFonts w:hint="eastAsia" w:ascii="黑体" w:hAnsi="黑体" w:eastAsia="黑体" w:cs="黑体"/>
                <w:color w:val="auto"/>
                <w:sz w:val="24"/>
                <w:szCs w:val="24"/>
                <w:highlight w:val="none"/>
                <w:u w:val="single"/>
              </w:rPr>
              <w:t xml:space="preserve"> </w:t>
            </w:r>
            <w:r>
              <w:rPr>
                <w:rFonts w:hint="eastAsia" w:ascii="黑体" w:hAnsi="黑体" w:eastAsia="黑体" w:cs="黑体"/>
                <w:color w:val="auto"/>
                <w:sz w:val="24"/>
                <w:szCs w:val="24"/>
                <w:highlight w:val="none"/>
              </w:rPr>
              <w:t>，履约保证金在合同签订生效前提交，合同终止且无承租人责任后履约保证金无息退还。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77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黑体" w:hAnsi="黑体" w:eastAsia="黑体" w:cs="黑体"/>
                <w:color w:val="auto"/>
                <w:kern w:val="0"/>
                <w:sz w:val="24"/>
                <w:szCs w:val="24"/>
                <w:lang w:eastAsia="zh-CN"/>
              </w:rPr>
            </w:pPr>
            <w:r>
              <w:rPr>
                <w:rFonts w:hint="eastAsia" w:ascii="黑体" w:hAnsi="黑体" w:eastAsia="黑体" w:cs="黑体"/>
                <w:color w:val="auto"/>
                <w:kern w:val="0"/>
                <w:sz w:val="24"/>
                <w:szCs w:val="24"/>
                <w:lang w:eastAsia="zh-CN"/>
              </w:rPr>
              <w:t>六</w:t>
            </w:r>
          </w:p>
        </w:tc>
        <w:tc>
          <w:tcPr>
            <w:tcW w:w="98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rPr>
              <w:t>对意向承租人资格的要求</w:t>
            </w:r>
          </w:p>
        </w:tc>
        <w:tc>
          <w:tcPr>
            <w:tcW w:w="8458"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黑体" w:hAnsi="黑体" w:eastAsia="黑体" w:cs="黑体"/>
                <w:color w:val="auto"/>
                <w:sz w:val="24"/>
                <w:szCs w:val="24"/>
                <w:highlight w:val="none"/>
                <w:lang w:eastAsia="zh-CN"/>
              </w:rPr>
            </w:pPr>
            <w:r>
              <w:rPr>
                <w:rFonts w:hint="eastAsia" w:ascii="黑体" w:hAnsi="黑体" w:eastAsia="黑体" w:cs="黑体"/>
                <w:color w:val="auto"/>
                <w:sz w:val="24"/>
                <w:szCs w:val="24"/>
                <w:highlight w:val="none"/>
                <w:lang w:val="en-US" w:eastAsia="zh-CN"/>
              </w:rPr>
              <w:t>1、具有独立承担民事责任的能力；投标人必须是从事该行业工作的独立法人机构，应具有良好社会声誉，必须诚实守信，严格执行合同</w:t>
            </w:r>
            <w:r>
              <w:rPr>
                <w:rFonts w:hint="eastAsia" w:ascii="黑体" w:hAnsi="黑体" w:eastAsia="黑体" w:cs="黑体"/>
                <w:color w:val="auto"/>
                <w:sz w:val="24"/>
                <w:szCs w:val="24"/>
                <w:highlight w:val="none"/>
              </w:rPr>
              <w:t>，除法律规定外，均可参与报名及竞价</w:t>
            </w:r>
            <w:r>
              <w:rPr>
                <w:rFonts w:hint="eastAsia" w:ascii="黑体" w:hAnsi="黑体" w:eastAsia="黑体" w:cs="黑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lang w:val="en-US" w:eastAsia="zh-CN"/>
              </w:rPr>
              <w:t>2、</w:t>
            </w:r>
            <w:r>
              <w:rPr>
                <w:rFonts w:hint="eastAsia" w:ascii="黑体" w:hAnsi="黑体" w:eastAsia="黑体" w:cs="黑体"/>
                <w:color w:val="auto"/>
                <w:sz w:val="24"/>
                <w:szCs w:val="24"/>
                <w:highlight w:val="none"/>
              </w:rPr>
              <w:t>本项目不接受联合体报名及竞价。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7" w:hRule="atLeast"/>
          <w:jc w:val="center"/>
        </w:trPr>
        <w:tc>
          <w:tcPr>
            <w:tcW w:w="77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240" w:firstLineChars="100"/>
              <w:jc w:val="both"/>
              <w:rPr>
                <w:rFonts w:hint="eastAsia" w:ascii="黑体" w:hAnsi="黑体" w:eastAsia="黑体" w:cs="黑体"/>
                <w:color w:val="auto"/>
                <w:kern w:val="0"/>
                <w:sz w:val="24"/>
                <w:szCs w:val="24"/>
                <w:lang w:val="en-US" w:eastAsia="zh-CN"/>
              </w:rPr>
            </w:pPr>
            <w:r>
              <w:rPr>
                <w:rFonts w:hint="eastAsia" w:ascii="黑体" w:hAnsi="黑体" w:eastAsia="黑体" w:cs="黑体"/>
                <w:color w:val="auto"/>
                <w:kern w:val="0"/>
                <w:sz w:val="24"/>
                <w:szCs w:val="24"/>
                <w:lang w:val="en-US" w:eastAsia="zh-CN"/>
              </w:rPr>
              <w:t>七</w:t>
            </w:r>
          </w:p>
        </w:tc>
        <w:tc>
          <w:tcPr>
            <w:tcW w:w="98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rPr>
              <w:t>对意向承租人的特别要求</w:t>
            </w:r>
          </w:p>
        </w:tc>
        <w:tc>
          <w:tcPr>
            <w:tcW w:w="8458"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2"/>
              </w:numPr>
              <w:kinsoku/>
              <w:wordWrap/>
              <w:overflowPunct/>
              <w:topLinePunct w:val="0"/>
              <w:autoSpaceDE/>
              <w:autoSpaceDN/>
              <w:bidi w:val="0"/>
              <w:adjustRightInd/>
              <w:snapToGrid/>
              <w:spacing w:line="260" w:lineRule="exact"/>
              <w:textAlignment w:val="auto"/>
              <w:rPr>
                <w:rFonts w:hint="eastAsia" w:ascii="黑体" w:hAnsi="黑体" w:eastAsia="黑体" w:cs="黑体"/>
                <w:color w:val="auto"/>
                <w:sz w:val="24"/>
                <w:szCs w:val="24"/>
                <w:highlight w:val="none"/>
                <w:lang w:eastAsia="zh-CN"/>
              </w:rPr>
            </w:pPr>
            <w:r>
              <w:rPr>
                <w:rFonts w:hint="eastAsia" w:ascii="黑体" w:hAnsi="黑体" w:eastAsia="黑体" w:cs="黑体"/>
                <w:color w:val="auto"/>
                <w:sz w:val="24"/>
                <w:szCs w:val="24"/>
                <w:highlight w:val="none"/>
              </w:rPr>
              <w:t>项目单位：</w:t>
            </w:r>
            <w:r>
              <w:rPr>
                <w:rFonts w:hint="eastAsia" w:ascii="黑体" w:hAnsi="黑体" w:eastAsia="黑体" w:cs="黑体"/>
                <w:color w:val="auto"/>
                <w:kern w:val="0"/>
                <w:sz w:val="24"/>
                <w:szCs w:val="24"/>
                <w:lang w:val="en-US" w:eastAsia="zh-CN"/>
              </w:rPr>
              <w:t>合肥包河科技创新集团有限公司。</w:t>
            </w:r>
          </w:p>
          <w:p>
            <w:pPr>
              <w:keepNext w:val="0"/>
              <w:keepLines w:val="0"/>
              <w:pageBreakBefore w:val="0"/>
              <w:widowControl/>
              <w:numPr>
                <w:ilvl w:val="0"/>
                <w:numId w:val="2"/>
              </w:numPr>
              <w:kinsoku/>
              <w:wordWrap/>
              <w:overflowPunct/>
              <w:topLinePunct w:val="0"/>
              <w:autoSpaceDE/>
              <w:autoSpaceDN/>
              <w:bidi w:val="0"/>
              <w:adjustRightInd/>
              <w:snapToGrid/>
              <w:spacing w:line="260" w:lineRule="exact"/>
              <w:textAlignment w:val="auto"/>
              <w:rPr>
                <w:rFonts w:hint="eastAsia" w:ascii="黑体" w:hAnsi="黑体" w:eastAsia="黑体" w:cs="黑体"/>
                <w:b w:val="0"/>
                <w:bCs w:val="0"/>
                <w:color w:val="FF0000"/>
                <w:sz w:val="24"/>
                <w:szCs w:val="24"/>
                <w:highlight w:val="none"/>
                <w:lang w:eastAsia="zh-CN"/>
              </w:rPr>
            </w:pPr>
            <w:r>
              <w:rPr>
                <w:rFonts w:hint="eastAsia" w:ascii="黑体" w:hAnsi="黑体" w:eastAsia="黑体" w:cs="黑体"/>
                <w:b w:val="0"/>
                <w:bCs w:val="0"/>
                <w:color w:val="FF0000"/>
                <w:sz w:val="24"/>
                <w:szCs w:val="24"/>
                <w:highlight w:val="none"/>
                <w:lang w:val="en-US" w:eastAsia="zh-CN"/>
              </w:rPr>
              <w:t>上述标的物投标人、承租人（若中标）、实际经营人三者必须一致，租赁期内严禁转租、转包，一经发现，我单位有权立即终止合同，并判定中标人违约。后期我单位将通过核查现场营业执照和其他许可证法人名称等方式进行复核确认。</w:t>
            </w:r>
          </w:p>
          <w:p>
            <w:pPr>
              <w:keepNext w:val="0"/>
              <w:keepLines w:val="0"/>
              <w:pageBreakBefore w:val="0"/>
              <w:widowControl/>
              <w:numPr>
                <w:ilvl w:val="0"/>
                <w:numId w:val="0"/>
              </w:numPr>
              <w:kinsoku/>
              <w:wordWrap/>
              <w:overflowPunct/>
              <w:topLinePunct w:val="0"/>
              <w:autoSpaceDE/>
              <w:autoSpaceDN/>
              <w:bidi w:val="0"/>
              <w:adjustRightInd/>
              <w:snapToGrid/>
              <w:spacing w:line="260" w:lineRule="exact"/>
              <w:textAlignment w:val="auto"/>
              <w:rPr>
                <w:rFonts w:hint="eastAsia" w:ascii="黑体" w:hAnsi="黑体" w:eastAsia="黑体" w:cs="黑体"/>
                <w:color w:val="FF0000"/>
                <w:sz w:val="24"/>
                <w:szCs w:val="24"/>
                <w:highlight w:val="none"/>
                <w:lang w:eastAsia="zh-CN"/>
              </w:rPr>
            </w:pPr>
            <w:r>
              <w:rPr>
                <w:rFonts w:hint="eastAsia" w:ascii="黑体" w:hAnsi="黑体" w:eastAsia="黑体" w:cs="黑体"/>
                <w:color w:val="FF0000"/>
                <w:sz w:val="24"/>
                <w:szCs w:val="24"/>
                <w:highlight w:val="none"/>
                <w:lang w:val="en-US" w:eastAsia="zh-CN"/>
              </w:rPr>
              <w:t>3</w:t>
            </w:r>
            <w:r>
              <w:rPr>
                <w:rFonts w:hint="eastAsia" w:ascii="黑体" w:hAnsi="黑体" w:eastAsia="黑体" w:cs="黑体"/>
                <w:color w:val="FF0000"/>
                <w:sz w:val="24"/>
                <w:szCs w:val="24"/>
                <w:highlight w:val="none"/>
              </w:rPr>
              <w:t>、本项目采取一次性竞价方式确定</w:t>
            </w:r>
            <w:r>
              <w:rPr>
                <w:rFonts w:hint="eastAsia" w:ascii="黑体" w:hAnsi="黑体" w:eastAsia="黑体" w:cs="黑体"/>
                <w:color w:val="FF0000"/>
                <w:sz w:val="24"/>
                <w:szCs w:val="24"/>
                <w:highlight w:val="none"/>
                <w:lang w:eastAsia="zh-CN"/>
              </w:rPr>
              <w:t>中标</w:t>
            </w:r>
            <w:r>
              <w:rPr>
                <w:rFonts w:hint="eastAsia" w:ascii="黑体" w:hAnsi="黑体" w:eastAsia="黑体" w:cs="黑体"/>
                <w:color w:val="FF0000"/>
                <w:sz w:val="24"/>
                <w:szCs w:val="24"/>
                <w:highlight w:val="none"/>
              </w:rPr>
              <w:t>人</w:t>
            </w:r>
            <w:r>
              <w:rPr>
                <w:rFonts w:hint="eastAsia" w:ascii="黑体" w:hAnsi="黑体" w:eastAsia="黑体" w:cs="黑体"/>
                <w:color w:val="FF0000"/>
                <w:sz w:val="24"/>
                <w:szCs w:val="24"/>
                <w:highlight w:val="none"/>
                <w:lang w:val="en-US" w:eastAsia="zh-CN"/>
              </w:rPr>
              <w:t>，最高报价者得的方式确定承租人，最终成交结果以结果公告为准（注:最高报价是指不低于项目首年租金底价的最高报价）</w:t>
            </w:r>
            <w:r>
              <w:rPr>
                <w:rFonts w:hint="eastAsia" w:ascii="黑体" w:hAnsi="黑体" w:eastAsia="黑体" w:cs="黑体"/>
                <w:color w:val="FF0000"/>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黑体" w:hAnsi="黑体" w:eastAsia="黑体" w:cs="黑体"/>
                <w:color w:val="auto"/>
                <w:sz w:val="24"/>
                <w:szCs w:val="24"/>
                <w:highlight w:val="none"/>
                <w:lang w:eastAsia="zh-CN"/>
              </w:rPr>
            </w:pPr>
            <w:r>
              <w:rPr>
                <w:rFonts w:hint="eastAsia" w:ascii="黑体" w:hAnsi="黑体" w:eastAsia="黑体" w:cs="黑体"/>
                <w:color w:val="auto"/>
                <w:sz w:val="24"/>
                <w:szCs w:val="24"/>
                <w:highlight w:val="none"/>
                <w:lang w:val="en-US" w:eastAsia="zh-CN"/>
              </w:rPr>
              <w:t>4、</w:t>
            </w:r>
            <w:r>
              <w:rPr>
                <w:rFonts w:hint="eastAsia" w:ascii="黑体" w:hAnsi="黑体" w:eastAsia="黑体" w:cs="黑体"/>
                <w:color w:val="auto"/>
                <w:sz w:val="24"/>
                <w:szCs w:val="24"/>
                <w:highlight w:val="none"/>
              </w:rPr>
              <w:t>本次出租标的实际移交面积与本公告中公示面积存在差异的，以实际移交面积为准，面积误差不调整中标租金</w:t>
            </w:r>
            <w:r>
              <w:rPr>
                <w:rFonts w:hint="eastAsia" w:ascii="黑体" w:hAnsi="黑体" w:eastAsia="黑体" w:cs="黑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黑体" w:hAnsi="黑体" w:eastAsia="黑体" w:cs="黑体"/>
                <w:color w:val="auto"/>
                <w:sz w:val="24"/>
                <w:szCs w:val="24"/>
                <w:highlight w:val="none"/>
                <w:lang w:val="en-US" w:eastAsia="zh-CN"/>
              </w:rPr>
            </w:pPr>
            <w:r>
              <w:rPr>
                <w:rFonts w:hint="eastAsia" w:ascii="黑体" w:hAnsi="黑体" w:eastAsia="黑体" w:cs="黑体"/>
                <w:color w:val="auto"/>
                <w:sz w:val="24"/>
                <w:szCs w:val="24"/>
                <w:highlight w:val="none"/>
                <w:lang w:val="en-US" w:eastAsia="zh-CN"/>
              </w:rPr>
              <w:t>5</w:t>
            </w:r>
            <w:r>
              <w:rPr>
                <w:rFonts w:hint="eastAsia" w:ascii="黑体" w:hAnsi="黑体" w:eastAsia="黑体" w:cs="黑体"/>
                <w:color w:val="auto"/>
                <w:sz w:val="24"/>
                <w:szCs w:val="24"/>
                <w:highlight w:val="none"/>
              </w:rPr>
              <w:t>、</w:t>
            </w:r>
            <w:r>
              <w:rPr>
                <w:rFonts w:hint="eastAsia" w:ascii="黑体" w:hAnsi="黑体" w:eastAsia="黑体" w:cs="黑体"/>
                <w:color w:val="auto"/>
                <w:sz w:val="24"/>
                <w:szCs w:val="24"/>
                <w:highlight w:val="none"/>
                <w:lang w:val="en-US" w:eastAsia="zh-CN"/>
              </w:rPr>
              <w:t>投标保证金：本次不收取投标保证金。</w:t>
            </w:r>
          </w:p>
          <w:p>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黑体" w:hAnsi="黑体" w:eastAsia="黑体" w:cs="黑体"/>
                <w:color w:val="auto"/>
                <w:sz w:val="24"/>
                <w:szCs w:val="24"/>
                <w:highlight w:val="none"/>
                <w:lang w:eastAsia="zh-CN"/>
              </w:rPr>
            </w:pPr>
            <w:r>
              <w:rPr>
                <w:rFonts w:hint="eastAsia" w:ascii="黑体" w:hAnsi="黑体" w:eastAsia="黑体" w:cs="黑体"/>
                <w:color w:val="auto"/>
                <w:sz w:val="24"/>
                <w:szCs w:val="24"/>
                <w:highlight w:val="none"/>
                <w:lang w:val="en-US" w:eastAsia="zh-CN"/>
              </w:rPr>
              <w:t>6</w:t>
            </w:r>
            <w:r>
              <w:rPr>
                <w:rFonts w:hint="eastAsia" w:ascii="黑体" w:hAnsi="黑体" w:eastAsia="黑体" w:cs="黑体"/>
                <w:color w:val="auto"/>
                <w:sz w:val="24"/>
                <w:szCs w:val="24"/>
                <w:highlight w:val="none"/>
              </w:rPr>
              <w:t>、租赁期内，</w:t>
            </w:r>
            <w:r>
              <w:rPr>
                <w:rFonts w:hint="eastAsia" w:ascii="黑体" w:hAnsi="黑体" w:eastAsia="黑体" w:cs="黑体"/>
                <w:color w:val="auto"/>
                <w:sz w:val="24"/>
                <w:szCs w:val="24"/>
                <w:highlight w:val="none"/>
                <w:lang w:eastAsia="zh-CN"/>
              </w:rPr>
              <w:t>中标人</w:t>
            </w:r>
            <w:r>
              <w:rPr>
                <w:rFonts w:hint="eastAsia" w:ascii="黑体" w:hAnsi="黑体" w:eastAsia="黑体" w:cs="黑体"/>
                <w:color w:val="auto"/>
                <w:sz w:val="24"/>
                <w:szCs w:val="24"/>
                <w:highlight w:val="none"/>
              </w:rPr>
              <w:t>负责租赁房屋的日常安全管理工作并承担租赁房屋发生的水、电、通讯（网络）、垃圾清运、</w:t>
            </w:r>
            <w:r>
              <w:rPr>
                <w:rFonts w:hint="eastAsia" w:ascii="黑体" w:hAnsi="黑体" w:eastAsia="黑体" w:cs="黑体"/>
                <w:color w:val="auto"/>
                <w:sz w:val="24"/>
                <w:szCs w:val="24"/>
                <w:highlight w:val="none"/>
                <w:lang w:val="en-US" w:eastAsia="zh-CN"/>
              </w:rPr>
              <w:t>综合服务费</w:t>
            </w:r>
            <w:r>
              <w:rPr>
                <w:rFonts w:hint="eastAsia" w:ascii="黑体" w:hAnsi="黑体" w:eastAsia="黑体" w:cs="黑体"/>
                <w:color w:val="auto"/>
                <w:sz w:val="24"/>
                <w:szCs w:val="24"/>
                <w:highlight w:val="none"/>
              </w:rPr>
              <w:t>、停车等相关费用</w:t>
            </w:r>
            <w:r>
              <w:rPr>
                <w:rFonts w:hint="eastAsia" w:ascii="黑体" w:hAnsi="黑体" w:eastAsia="黑体" w:cs="黑体"/>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spacing w:line="260" w:lineRule="exact"/>
              <w:textAlignment w:val="auto"/>
              <w:rPr>
                <w:rFonts w:hint="eastAsia" w:ascii="黑体" w:hAnsi="黑体" w:eastAsia="黑体" w:cs="黑体"/>
                <w:color w:val="auto"/>
                <w:sz w:val="24"/>
                <w:szCs w:val="24"/>
                <w:highlight w:val="none"/>
                <w:lang w:val="en-US" w:eastAsia="zh-CN"/>
              </w:rPr>
            </w:pPr>
            <w:r>
              <w:rPr>
                <w:rFonts w:hint="eastAsia" w:ascii="黑体" w:hAnsi="黑体" w:eastAsia="黑体" w:cs="黑体"/>
                <w:color w:val="auto"/>
                <w:sz w:val="24"/>
                <w:szCs w:val="24"/>
                <w:highlight w:val="none"/>
                <w:lang w:val="en-US" w:eastAsia="zh-CN"/>
              </w:rPr>
              <w:t>7、意向承租人应在本公告期截止前现场踏勘出租标的，就出租标的相关情况主动向出租人咨询，自行了解标的可能涉及的相关法律法规及市政规定；报名的意向承租人都视同已实地踏勘出租标的，确认了标的范围、面积、现状、设施并认可租赁要求等，自愿承担因上述原因导致的一切后果和法律责任。</w:t>
            </w:r>
          </w:p>
          <w:p>
            <w:pPr>
              <w:keepNext w:val="0"/>
              <w:keepLines w:val="0"/>
              <w:pageBreakBefore w:val="0"/>
              <w:kinsoku/>
              <w:wordWrap/>
              <w:overflowPunct/>
              <w:topLinePunct w:val="0"/>
              <w:autoSpaceDE/>
              <w:autoSpaceDN/>
              <w:bidi w:val="0"/>
              <w:adjustRightInd/>
              <w:snapToGrid/>
              <w:spacing w:line="260" w:lineRule="exact"/>
              <w:textAlignment w:val="auto"/>
              <w:rPr>
                <w:rFonts w:hint="eastAsia" w:ascii="黑体" w:hAnsi="黑体" w:eastAsia="黑体" w:cs="黑体"/>
                <w:color w:val="000000" w:themeColor="text1"/>
                <w:sz w:val="24"/>
                <w:szCs w:val="24"/>
                <w:highlight w:val="none"/>
                <w:lang w:val="en-US" w:eastAsia="zh-CN"/>
                <w14:textFill>
                  <w14:solidFill>
                    <w14:schemeClr w14:val="tx1"/>
                  </w14:solidFill>
                </w14:textFill>
              </w:rPr>
            </w:pPr>
            <w:r>
              <w:rPr>
                <w:rFonts w:hint="eastAsia" w:ascii="黑体" w:hAnsi="黑体" w:eastAsia="黑体" w:cs="黑体"/>
                <w:color w:val="auto"/>
                <w:sz w:val="24"/>
                <w:szCs w:val="24"/>
                <w:highlight w:val="none"/>
                <w:lang w:val="en-US" w:eastAsia="zh-CN"/>
              </w:rPr>
              <w:t>8、</w:t>
            </w:r>
            <w:r>
              <w:rPr>
                <w:rFonts w:hint="eastAsia" w:ascii="黑体" w:hAnsi="黑体" w:eastAsia="黑体" w:cs="黑体"/>
                <w:color w:val="auto"/>
                <w:sz w:val="24"/>
                <w:szCs w:val="24"/>
                <w:highlight w:val="none"/>
              </w:rPr>
              <w:t>租赁期内，承租人对租赁房屋进行装修、装潢时，装修、装潢方案须经委托方书面同意，且装修、装潢不得改动或破坏房屋结构。如擅自改动或破坏房屋结构，承租人应立即恢复原状，给委托方或第三人造成的损失应由承租人承担赔偿责任。租赁房屋的装修、装潢费</w:t>
            </w:r>
            <w:r>
              <w:rPr>
                <w:rFonts w:hint="eastAsia" w:ascii="黑体" w:hAnsi="黑体" w:eastAsia="黑体" w:cs="黑体"/>
                <w:color w:val="000000" w:themeColor="text1"/>
                <w:sz w:val="24"/>
                <w:szCs w:val="24"/>
                <w:highlight w:val="none"/>
                <w14:textFill>
                  <w14:solidFill>
                    <w14:schemeClr w14:val="tx1"/>
                  </w14:solidFill>
                </w14:textFill>
              </w:rPr>
              <w:t>用及租期内房屋的维修费用全部由承租人自行承担。</w:t>
            </w:r>
          </w:p>
          <w:p>
            <w:pPr>
              <w:spacing w:line="320" w:lineRule="exact"/>
              <w:rPr>
                <w:rFonts w:hint="eastAsia" w:ascii="黑体" w:hAnsi="黑体" w:eastAsia="黑体" w:cs="黑体"/>
                <w:color w:val="FF0000"/>
                <w:sz w:val="24"/>
                <w:szCs w:val="24"/>
                <w:highlight w:val="none"/>
                <w:lang w:val="en-US" w:eastAsia="zh-CN"/>
              </w:rPr>
            </w:pPr>
            <w:r>
              <w:rPr>
                <w:rFonts w:hint="eastAsia" w:ascii="黑体" w:hAnsi="黑体" w:eastAsia="黑体" w:cs="黑体"/>
                <w:color w:val="000000" w:themeColor="text1"/>
                <w:sz w:val="24"/>
                <w:szCs w:val="24"/>
                <w:highlight w:val="none"/>
                <w:lang w:val="en-US" w:eastAsia="zh-CN"/>
                <w14:textFill>
                  <w14:solidFill>
                    <w14:schemeClr w14:val="tx1"/>
                  </w14:solidFill>
                </w14:textFill>
              </w:rPr>
              <w:t>9</w:t>
            </w:r>
            <w:r>
              <w:rPr>
                <w:rFonts w:hint="eastAsia" w:ascii="黑体" w:hAnsi="黑体" w:eastAsia="黑体" w:cs="黑体"/>
                <w:color w:val="000000" w:themeColor="text1"/>
                <w:sz w:val="24"/>
                <w:szCs w:val="24"/>
                <w:highlight w:val="none"/>
                <w14:textFill>
                  <w14:solidFill>
                    <w14:schemeClr w14:val="tx1"/>
                  </w14:solidFill>
                </w14:textFill>
              </w:rPr>
              <w:t>、报名截止时间</w:t>
            </w:r>
            <w:r>
              <w:rPr>
                <w:rFonts w:hint="eastAsia" w:ascii="黑体" w:hAnsi="黑体" w:eastAsia="黑体" w:cs="黑体"/>
                <w:color w:val="FF0000"/>
                <w:sz w:val="24"/>
                <w:szCs w:val="24"/>
                <w:highlight w:val="none"/>
              </w:rPr>
              <w:t>：202</w:t>
            </w:r>
            <w:r>
              <w:rPr>
                <w:rFonts w:hint="eastAsia" w:ascii="黑体" w:hAnsi="黑体" w:eastAsia="黑体" w:cs="黑体"/>
                <w:color w:val="FF0000"/>
                <w:sz w:val="24"/>
                <w:szCs w:val="24"/>
                <w:highlight w:val="none"/>
                <w:lang w:val="en-US" w:eastAsia="zh-CN"/>
              </w:rPr>
              <w:t>4</w:t>
            </w:r>
            <w:r>
              <w:rPr>
                <w:rFonts w:hint="eastAsia" w:ascii="黑体" w:hAnsi="黑体" w:eastAsia="黑体" w:cs="黑体"/>
                <w:color w:val="FF0000"/>
                <w:sz w:val="24"/>
                <w:szCs w:val="24"/>
                <w:highlight w:val="none"/>
              </w:rPr>
              <w:t>年</w:t>
            </w:r>
            <w:r>
              <w:rPr>
                <w:rFonts w:hint="eastAsia" w:ascii="黑体" w:hAnsi="黑体" w:eastAsia="黑体" w:cs="黑体"/>
                <w:color w:val="FF0000"/>
                <w:sz w:val="24"/>
                <w:szCs w:val="24"/>
                <w:highlight w:val="none"/>
                <w:u w:val="single"/>
                <w:lang w:val="en-US" w:eastAsia="zh-CN"/>
              </w:rPr>
              <w:t xml:space="preserve"> 3 </w:t>
            </w:r>
            <w:r>
              <w:rPr>
                <w:rFonts w:hint="eastAsia" w:ascii="黑体" w:hAnsi="黑体" w:eastAsia="黑体" w:cs="黑体"/>
                <w:color w:val="FF0000"/>
                <w:sz w:val="24"/>
                <w:szCs w:val="24"/>
                <w:highlight w:val="none"/>
              </w:rPr>
              <w:t>月</w:t>
            </w:r>
            <w:r>
              <w:rPr>
                <w:rFonts w:hint="eastAsia" w:ascii="黑体" w:hAnsi="黑体" w:eastAsia="黑体" w:cs="黑体"/>
                <w:color w:val="FF0000"/>
                <w:sz w:val="24"/>
                <w:szCs w:val="24"/>
                <w:highlight w:val="none"/>
                <w:u w:val="single"/>
                <w:lang w:val="en-US" w:eastAsia="zh-CN"/>
              </w:rPr>
              <w:t xml:space="preserve"> 5 </w:t>
            </w:r>
            <w:r>
              <w:rPr>
                <w:rFonts w:hint="eastAsia" w:ascii="黑体" w:hAnsi="黑体" w:eastAsia="黑体" w:cs="黑体"/>
                <w:color w:val="FF0000"/>
                <w:sz w:val="24"/>
                <w:szCs w:val="24"/>
                <w:highlight w:val="none"/>
              </w:rPr>
              <w:t>日下午</w:t>
            </w:r>
            <w:r>
              <w:rPr>
                <w:rFonts w:hint="eastAsia" w:ascii="黑体" w:hAnsi="黑体" w:eastAsia="黑体" w:cs="黑体"/>
                <w:color w:val="FF0000"/>
                <w:sz w:val="24"/>
                <w:szCs w:val="24"/>
                <w:highlight w:val="none"/>
                <w:u w:val="single"/>
                <w:lang w:val="en-US" w:eastAsia="zh-CN"/>
              </w:rPr>
              <w:t xml:space="preserve">  17：30  </w:t>
            </w:r>
            <w:r>
              <w:rPr>
                <w:rFonts w:hint="eastAsia" w:ascii="黑体" w:hAnsi="黑体" w:eastAsia="黑体" w:cs="黑体"/>
                <w:color w:val="FF0000"/>
                <w:sz w:val="24"/>
                <w:szCs w:val="24"/>
                <w:highlight w:val="none"/>
              </w:rPr>
              <w:t>，</w:t>
            </w:r>
            <w:r>
              <w:rPr>
                <w:rFonts w:hint="eastAsia" w:ascii="黑体" w:hAnsi="黑体" w:eastAsia="黑体" w:cs="黑体"/>
                <w:color w:val="auto"/>
                <w:sz w:val="24"/>
                <w:szCs w:val="24"/>
                <w:highlight w:val="none"/>
                <w:lang w:val="en-US" w:eastAsia="zh-CN"/>
              </w:rPr>
              <w:t>超过报名时间视为无效，无法参与投标，请勿在报名截止时间后提交资料。</w:t>
            </w:r>
          </w:p>
          <w:p>
            <w:pPr>
              <w:spacing w:line="320" w:lineRule="exact"/>
              <w:rPr>
                <w:rFonts w:hint="eastAsia"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开标</w:t>
            </w:r>
            <w:r>
              <w:rPr>
                <w:rFonts w:hint="eastAsia" w:ascii="黑体" w:hAnsi="黑体" w:eastAsia="黑体" w:cs="黑体"/>
                <w:color w:val="000000" w:themeColor="text1"/>
                <w:sz w:val="24"/>
                <w:szCs w:val="24"/>
                <w:highlight w:val="none"/>
                <w:lang w:eastAsia="zh-CN"/>
                <w14:textFill>
                  <w14:solidFill>
                    <w14:schemeClr w14:val="tx1"/>
                  </w14:solidFill>
                </w14:textFill>
              </w:rPr>
              <w:t>时间</w:t>
            </w:r>
            <w:r>
              <w:rPr>
                <w:rFonts w:hint="eastAsia" w:ascii="黑体" w:hAnsi="黑体" w:eastAsia="黑体" w:cs="黑体"/>
                <w:color w:val="000000" w:themeColor="text1"/>
                <w:sz w:val="24"/>
                <w:szCs w:val="24"/>
                <w:highlight w:val="none"/>
                <w:lang w:val="en-US" w:eastAsia="zh-CN"/>
                <w14:textFill>
                  <w14:solidFill>
                    <w14:schemeClr w14:val="tx1"/>
                  </w14:solidFill>
                </w14:textFill>
              </w:rPr>
              <w:t>及地点</w:t>
            </w:r>
            <w:r>
              <w:rPr>
                <w:rFonts w:hint="eastAsia" w:ascii="黑体" w:hAnsi="黑体" w:eastAsia="黑体" w:cs="黑体"/>
                <w:color w:val="000000" w:themeColor="text1"/>
                <w:sz w:val="24"/>
                <w:szCs w:val="24"/>
                <w:highlight w:val="none"/>
                <w14:textFill>
                  <w14:solidFill>
                    <w14:schemeClr w14:val="tx1"/>
                  </w14:solidFill>
                </w14:textFill>
              </w:rPr>
              <w:t>：</w:t>
            </w:r>
            <w:r>
              <w:rPr>
                <w:rFonts w:hint="eastAsia" w:ascii="黑体" w:hAnsi="黑体" w:eastAsia="黑体" w:cs="黑体"/>
                <w:color w:val="000000" w:themeColor="text1"/>
                <w:sz w:val="24"/>
                <w:szCs w:val="24"/>
                <w:highlight w:val="none"/>
                <w:lang w:val="en-US" w:eastAsia="zh-CN"/>
                <w14:textFill>
                  <w14:solidFill>
                    <w14:schemeClr w14:val="tx1"/>
                  </w14:solidFill>
                </w14:textFill>
              </w:rPr>
              <w:t>：由招标人另行电话通知</w:t>
            </w:r>
            <w:r>
              <w:rPr>
                <w:rFonts w:hint="eastAsia" w:ascii="黑体" w:hAnsi="黑体" w:eastAsia="黑体" w:cs="黑体"/>
                <w:color w:val="000000" w:themeColor="text1"/>
                <w:sz w:val="24"/>
                <w:szCs w:val="24"/>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60" w:lineRule="exact"/>
              <w:textAlignment w:val="auto"/>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lang w:val="en-US" w:eastAsia="zh-CN"/>
              </w:rPr>
              <w:t>10、</w:t>
            </w:r>
            <w:r>
              <w:rPr>
                <w:rFonts w:hint="eastAsia" w:ascii="黑体" w:hAnsi="黑体" w:eastAsia="黑体" w:cs="黑体"/>
                <w:color w:val="auto"/>
                <w:sz w:val="24"/>
                <w:szCs w:val="24"/>
                <w:highlight w:val="none"/>
              </w:rPr>
              <w:t>租赁期内，承租人不得以任何理由要求减免租金。如因法律法规及市政规定需要拆除或改造租赁房屋而导致合同解除的，租金按照实际租赁时间计算，不足整月的按实际天数计算，多退少补。</w:t>
            </w:r>
          </w:p>
          <w:p>
            <w:pPr>
              <w:keepNext w:val="0"/>
              <w:keepLines w:val="0"/>
              <w:pageBreakBefore w:val="0"/>
              <w:kinsoku/>
              <w:wordWrap/>
              <w:overflowPunct/>
              <w:topLinePunct w:val="0"/>
              <w:autoSpaceDE/>
              <w:autoSpaceDN/>
              <w:bidi w:val="0"/>
              <w:adjustRightInd/>
              <w:snapToGrid/>
              <w:spacing w:line="260" w:lineRule="exact"/>
              <w:textAlignment w:val="auto"/>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lang w:val="en-US" w:eastAsia="zh-CN"/>
              </w:rPr>
              <w:t>1</w:t>
            </w:r>
            <w:bookmarkStart w:id="0" w:name="_GoBack"/>
            <w:r>
              <w:rPr>
                <w:rFonts w:hint="eastAsia" w:ascii="黑体" w:hAnsi="黑体" w:eastAsia="黑体" w:cs="黑体"/>
                <w:color w:val="auto"/>
                <w:sz w:val="24"/>
                <w:szCs w:val="24"/>
                <w:highlight w:val="none"/>
                <w:lang w:val="en-US" w:eastAsia="zh-CN"/>
              </w:rPr>
              <w:t>1、</w:t>
            </w:r>
            <w:bookmarkEnd w:id="0"/>
            <w:r>
              <w:rPr>
                <w:rFonts w:hint="eastAsia" w:ascii="黑体" w:hAnsi="黑体" w:eastAsia="黑体" w:cs="黑体"/>
                <w:color w:val="auto"/>
                <w:sz w:val="24"/>
                <w:szCs w:val="24"/>
                <w:highlight w:val="none"/>
              </w:rPr>
              <w:t>《房屋租赁合同》期满或终止时，承租人投入的装修、装潢部分无偿归委托方所有和使用，并将租赁房屋在合同终止后</w:t>
            </w:r>
            <w:r>
              <w:rPr>
                <w:rFonts w:hint="eastAsia" w:ascii="黑体" w:hAnsi="黑体" w:eastAsia="黑体" w:cs="黑体"/>
                <w:color w:val="auto"/>
                <w:sz w:val="24"/>
                <w:szCs w:val="24"/>
                <w:highlight w:val="none"/>
                <w:lang w:val="en-US" w:eastAsia="zh-CN"/>
              </w:rPr>
              <w:t>5</w:t>
            </w:r>
            <w:r>
              <w:rPr>
                <w:rFonts w:hint="eastAsia" w:ascii="黑体" w:hAnsi="黑体" w:eastAsia="黑体" w:cs="黑体"/>
                <w:color w:val="auto"/>
                <w:sz w:val="24"/>
                <w:szCs w:val="24"/>
                <w:highlight w:val="none"/>
              </w:rPr>
              <w:t>日内交还委托方，且不得提出任何补偿要求。</w:t>
            </w:r>
          </w:p>
          <w:p>
            <w:pPr>
              <w:keepNext w:val="0"/>
              <w:keepLines w:val="0"/>
              <w:pageBreakBefore w:val="0"/>
              <w:kinsoku/>
              <w:wordWrap/>
              <w:overflowPunct/>
              <w:topLinePunct w:val="0"/>
              <w:autoSpaceDE/>
              <w:autoSpaceDN/>
              <w:bidi w:val="0"/>
              <w:adjustRightInd/>
              <w:snapToGrid/>
              <w:spacing w:line="260" w:lineRule="exact"/>
              <w:textAlignment w:val="auto"/>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lang w:val="en-US" w:eastAsia="zh-CN"/>
              </w:rPr>
              <w:t>12、</w:t>
            </w:r>
            <w:r>
              <w:rPr>
                <w:rFonts w:hint="eastAsia" w:ascii="黑体" w:hAnsi="黑体" w:eastAsia="黑体" w:cs="黑体"/>
                <w:color w:val="auto"/>
                <w:sz w:val="24"/>
                <w:szCs w:val="24"/>
                <w:highlight w:val="none"/>
              </w:rPr>
              <w:t>承租人应在</w:t>
            </w:r>
            <w:r>
              <w:rPr>
                <w:rFonts w:hint="eastAsia" w:ascii="黑体" w:hAnsi="黑体" w:eastAsia="黑体" w:cs="黑体"/>
                <w:color w:val="auto"/>
                <w:sz w:val="24"/>
                <w:szCs w:val="24"/>
                <w:highlight w:val="none"/>
                <w:lang w:eastAsia="zh-CN"/>
              </w:rPr>
              <w:t>成交</w:t>
            </w:r>
            <w:r>
              <w:rPr>
                <w:rFonts w:hint="eastAsia" w:ascii="黑体" w:hAnsi="黑体" w:eastAsia="黑体" w:cs="黑体"/>
                <w:color w:val="auto"/>
                <w:sz w:val="24"/>
                <w:szCs w:val="24"/>
                <w:highlight w:val="none"/>
              </w:rPr>
              <w:t>之日起</w:t>
            </w:r>
            <w:r>
              <w:rPr>
                <w:rFonts w:hint="eastAsia" w:ascii="黑体" w:hAnsi="黑体" w:eastAsia="黑体" w:cs="黑体"/>
                <w:color w:val="auto"/>
                <w:sz w:val="24"/>
                <w:szCs w:val="24"/>
                <w:highlight w:val="none"/>
                <w:lang w:val="en-US" w:eastAsia="zh-CN"/>
              </w:rPr>
              <w:t>5个工作</w:t>
            </w:r>
            <w:r>
              <w:rPr>
                <w:rFonts w:hint="eastAsia" w:ascii="黑体" w:hAnsi="黑体" w:eastAsia="黑体" w:cs="黑体"/>
                <w:color w:val="auto"/>
                <w:sz w:val="24"/>
                <w:szCs w:val="24"/>
                <w:highlight w:val="none"/>
              </w:rPr>
              <w:t>日内与委托方签订租赁合同。合同生效后交易双方须按照合同约定办理备案手续。</w:t>
            </w:r>
          </w:p>
          <w:p>
            <w:pPr>
              <w:keepNext w:val="0"/>
              <w:keepLines w:val="0"/>
              <w:pageBreakBefore w:val="0"/>
              <w:kinsoku/>
              <w:wordWrap/>
              <w:overflowPunct/>
              <w:topLinePunct w:val="0"/>
              <w:autoSpaceDE/>
              <w:autoSpaceDN/>
              <w:bidi w:val="0"/>
              <w:adjustRightInd/>
              <w:snapToGrid/>
              <w:spacing w:line="260" w:lineRule="exact"/>
              <w:textAlignment w:val="auto"/>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lang w:val="en-US" w:eastAsia="zh-CN"/>
              </w:rPr>
              <w:t>13、</w:t>
            </w:r>
            <w:r>
              <w:rPr>
                <w:rFonts w:hint="eastAsia" w:ascii="黑体" w:hAnsi="黑体" w:eastAsia="黑体" w:cs="黑体"/>
                <w:color w:val="auto"/>
                <w:sz w:val="24"/>
                <w:szCs w:val="24"/>
                <w:highlight w:val="none"/>
              </w:rPr>
              <w:t>其他未尽事宜详见所附《房屋租赁</w:t>
            </w:r>
            <w:r>
              <w:rPr>
                <w:rFonts w:hint="eastAsia" w:ascii="黑体" w:hAnsi="黑体" w:eastAsia="黑体" w:cs="黑体"/>
                <w:color w:val="auto"/>
                <w:sz w:val="24"/>
                <w:szCs w:val="24"/>
                <w:highlight w:val="none"/>
                <w:lang w:val="en-US" w:eastAsia="zh-CN"/>
              </w:rPr>
              <w:t>协议</w:t>
            </w:r>
            <w:r>
              <w:rPr>
                <w:rFonts w:hint="eastAsia" w:ascii="黑体" w:hAnsi="黑体" w:eastAsia="黑体" w:cs="黑体"/>
                <w:color w:val="auto"/>
                <w:sz w:val="24"/>
                <w:szCs w:val="24"/>
                <w:highlight w:val="none"/>
              </w:rPr>
              <w:t>》。</w:t>
            </w:r>
          </w:p>
          <w:p>
            <w:pPr>
              <w:keepNext w:val="0"/>
              <w:keepLines w:val="0"/>
              <w:pageBreakBefore w:val="0"/>
              <w:kinsoku/>
              <w:wordWrap/>
              <w:overflowPunct/>
              <w:topLinePunct w:val="0"/>
              <w:autoSpaceDE/>
              <w:autoSpaceDN/>
              <w:bidi w:val="0"/>
              <w:adjustRightInd/>
              <w:snapToGrid/>
              <w:spacing w:line="260" w:lineRule="exact"/>
              <w:textAlignment w:val="auto"/>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lang w:val="en-US" w:eastAsia="zh-CN"/>
              </w:rPr>
              <w:t>14、</w:t>
            </w:r>
            <w:r>
              <w:rPr>
                <w:rFonts w:hint="eastAsia" w:ascii="黑体" w:hAnsi="黑体" w:eastAsia="黑体" w:cs="黑体"/>
                <w:color w:val="auto"/>
                <w:sz w:val="24"/>
                <w:szCs w:val="24"/>
                <w:highlight w:val="none"/>
              </w:rPr>
              <w:t>特别说明：本公告最终解释权归</w:t>
            </w:r>
            <w:r>
              <w:rPr>
                <w:rFonts w:hint="eastAsia" w:ascii="黑体" w:hAnsi="黑体" w:eastAsia="黑体" w:cs="黑体"/>
                <w:color w:val="auto"/>
                <w:kern w:val="0"/>
                <w:sz w:val="24"/>
                <w:szCs w:val="24"/>
                <w:lang w:val="en-US" w:eastAsia="zh-CN"/>
              </w:rPr>
              <w:t>合肥包河科技创新集团有限公司</w:t>
            </w:r>
            <w:r>
              <w:rPr>
                <w:rFonts w:hint="eastAsia" w:ascii="黑体" w:hAnsi="黑体" w:eastAsia="黑体" w:cs="黑体"/>
                <w:color w:val="auto"/>
                <w:sz w:val="24"/>
                <w:szCs w:val="24"/>
                <w:highlight w:val="none"/>
              </w:rPr>
              <w:t>。</w:t>
            </w:r>
          </w:p>
          <w:p>
            <w:pPr>
              <w:keepNext w:val="0"/>
              <w:keepLines w:val="0"/>
              <w:pageBreakBefore w:val="0"/>
              <w:kinsoku/>
              <w:wordWrap/>
              <w:overflowPunct/>
              <w:topLinePunct w:val="0"/>
              <w:autoSpaceDE/>
              <w:autoSpaceDN/>
              <w:bidi w:val="0"/>
              <w:adjustRightInd/>
              <w:snapToGrid/>
              <w:spacing w:line="260" w:lineRule="exact"/>
              <w:textAlignment w:val="auto"/>
              <w:rPr>
                <w:rFonts w:hint="eastAsia" w:ascii="黑体" w:hAnsi="黑体" w:eastAsia="黑体" w:cs="黑体"/>
                <w:color w:val="auto"/>
                <w:sz w:val="24"/>
                <w:szCs w:val="24"/>
                <w:highlight w:val="none"/>
                <w:lang w:val="en-US" w:eastAsia="zh-CN"/>
              </w:rPr>
            </w:pPr>
            <w:r>
              <w:rPr>
                <w:rFonts w:hint="eastAsia" w:ascii="黑体" w:hAnsi="黑体" w:eastAsia="黑体" w:cs="黑体"/>
                <w:color w:val="auto"/>
                <w:sz w:val="24"/>
                <w:szCs w:val="24"/>
                <w:highlight w:val="none"/>
                <w:lang w:val="en-US" w:eastAsia="zh-CN"/>
              </w:rPr>
              <w:t xml:space="preserve">15、联系人：陈经理  15256575993    王经理  13955300319   </w:t>
            </w:r>
            <w:r>
              <w:rPr>
                <w:rFonts w:hint="eastAsia" w:ascii="黑体" w:hAnsi="黑体" w:eastAsia="黑体" w:cs="黑体"/>
                <w:color w:val="C00000"/>
                <w:sz w:val="24"/>
                <w:szCs w:val="24"/>
                <w:highlight w:val="none"/>
                <w:lang w:val="en-US" w:eastAsia="zh-CN"/>
              </w:rPr>
              <w:t xml:space="preserve"> </w:t>
            </w:r>
            <w:r>
              <w:rPr>
                <w:rFonts w:hint="eastAsia" w:ascii="黑体" w:hAnsi="黑体" w:eastAsia="黑体" w:cs="黑体"/>
                <w:color w:val="auto"/>
                <w:sz w:val="24"/>
                <w:szCs w:val="24"/>
                <w:highlight w:val="none"/>
                <w:lang w:val="en-US" w:eastAsia="zh-CN"/>
              </w:rPr>
              <w:t xml:space="preserve"> </w:t>
            </w:r>
          </w:p>
        </w:tc>
      </w:tr>
    </w:tbl>
    <w:p>
      <w:pPr>
        <w:spacing w:line="320" w:lineRule="exact"/>
        <w:rPr>
          <w:rFonts w:hint="default" w:ascii="仿宋_GB2312" w:eastAsia="仿宋_GB2312"/>
          <w:color w:val="auto"/>
          <w:sz w:val="28"/>
          <w:szCs w:val="28"/>
          <w:lang w:val="en-US" w:eastAsia="zh-CN"/>
        </w:rPr>
      </w:pPr>
    </w:p>
    <w:sectPr>
      <w:head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3BC8BD"/>
    <w:multiLevelType w:val="singleLevel"/>
    <w:tmpl w:val="963BC8BD"/>
    <w:lvl w:ilvl="0" w:tentative="0">
      <w:start w:val="1"/>
      <w:numFmt w:val="decimal"/>
      <w:suff w:val="nothing"/>
      <w:lvlText w:val="%1、"/>
      <w:lvlJc w:val="left"/>
    </w:lvl>
  </w:abstractNum>
  <w:abstractNum w:abstractNumId="1">
    <w:nsid w:val="00606578"/>
    <w:multiLevelType w:val="singleLevel"/>
    <w:tmpl w:val="00606578"/>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5M2MzYTVkYzk2YjhjNGQ0Njg3Y2FhN2Y1NDFhMmQifQ=="/>
    <w:docVar w:name="KSO_WPS_MARK_KEY" w:val="09f14a99-1784-4f0f-a105-6c54cd1e6f52"/>
  </w:docVars>
  <w:rsids>
    <w:rsidRoot w:val="55401179"/>
    <w:rsid w:val="00025B30"/>
    <w:rsid w:val="000C60E7"/>
    <w:rsid w:val="00CC6AFC"/>
    <w:rsid w:val="012F4677"/>
    <w:rsid w:val="016C4517"/>
    <w:rsid w:val="022147B5"/>
    <w:rsid w:val="030637DD"/>
    <w:rsid w:val="033D3DD2"/>
    <w:rsid w:val="033E4BBF"/>
    <w:rsid w:val="04601D18"/>
    <w:rsid w:val="04A22F2C"/>
    <w:rsid w:val="04E81C12"/>
    <w:rsid w:val="05AC21FD"/>
    <w:rsid w:val="05D11D1B"/>
    <w:rsid w:val="05DC49B6"/>
    <w:rsid w:val="0603425F"/>
    <w:rsid w:val="06BA27AF"/>
    <w:rsid w:val="06CC4290"/>
    <w:rsid w:val="06DE46EF"/>
    <w:rsid w:val="071D719F"/>
    <w:rsid w:val="077A0785"/>
    <w:rsid w:val="07B66847"/>
    <w:rsid w:val="09B156A2"/>
    <w:rsid w:val="0A9926DB"/>
    <w:rsid w:val="0B6727D9"/>
    <w:rsid w:val="0B6D235F"/>
    <w:rsid w:val="0BF91AF8"/>
    <w:rsid w:val="0C0C6E92"/>
    <w:rsid w:val="0C4A1E02"/>
    <w:rsid w:val="0C6E7F3D"/>
    <w:rsid w:val="0CB96846"/>
    <w:rsid w:val="0DAE31B1"/>
    <w:rsid w:val="0DE14AC5"/>
    <w:rsid w:val="0E552564"/>
    <w:rsid w:val="0F1B00FB"/>
    <w:rsid w:val="0F3B628C"/>
    <w:rsid w:val="0F9E2707"/>
    <w:rsid w:val="0FB7553D"/>
    <w:rsid w:val="10276768"/>
    <w:rsid w:val="11A72C25"/>
    <w:rsid w:val="11DD2DCE"/>
    <w:rsid w:val="123C3077"/>
    <w:rsid w:val="13243DCF"/>
    <w:rsid w:val="13613643"/>
    <w:rsid w:val="139D4E6D"/>
    <w:rsid w:val="13B642FE"/>
    <w:rsid w:val="14BC5766"/>
    <w:rsid w:val="15BE7C79"/>
    <w:rsid w:val="174674BD"/>
    <w:rsid w:val="17A27073"/>
    <w:rsid w:val="17FD727D"/>
    <w:rsid w:val="197113F3"/>
    <w:rsid w:val="1BBE4697"/>
    <w:rsid w:val="1DBA2C3C"/>
    <w:rsid w:val="1F234C91"/>
    <w:rsid w:val="209968AE"/>
    <w:rsid w:val="210F6B70"/>
    <w:rsid w:val="21E07916"/>
    <w:rsid w:val="22CE3069"/>
    <w:rsid w:val="24212C83"/>
    <w:rsid w:val="24591066"/>
    <w:rsid w:val="24CC572F"/>
    <w:rsid w:val="251A57D9"/>
    <w:rsid w:val="258A4D75"/>
    <w:rsid w:val="25CE7745"/>
    <w:rsid w:val="276A756F"/>
    <w:rsid w:val="27814EF7"/>
    <w:rsid w:val="27A53B2F"/>
    <w:rsid w:val="28CF4841"/>
    <w:rsid w:val="2A7A79DB"/>
    <w:rsid w:val="2DA25E9E"/>
    <w:rsid w:val="2DA52D41"/>
    <w:rsid w:val="2DF82FF4"/>
    <w:rsid w:val="2E0243EF"/>
    <w:rsid w:val="2ED21502"/>
    <w:rsid w:val="2F4D56BE"/>
    <w:rsid w:val="2F814DDE"/>
    <w:rsid w:val="310F3573"/>
    <w:rsid w:val="31215BAB"/>
    <w:rsid w:val="31225F85"/>
    <w:rsid w:val="325B4596"/>
    <w:rsid w:val="328D0698"/>
    <w:rsid w:val="328F3977"/>
    <w:rsid w:val="32BB0750"/>
    <w:rsid w:val="349E6D25"/>
    <w:rsid w:val="354049CA"/>
    <w:rsid w:val="355161F9"/>
    <w:rsid w:val="35B71E05"/>
    <w:rsid w:val="35C42DB5"/>
    <w:rsid w:val="36107006"/>
    <w:rsid w:val="36720803"/>
    <w:rsid w:val="36AA3D3D"/>
    <w:rsid w:val="372B2789"/>
    <w:rsid w:val="37406835"/>
    <w:rsid w:val="38B90269"/>
    <w:rsid w:val="3A037199"/>
    <w:rsid w:val="3A0559C4"/>
    <w:rsid w:val="3A73047B"/>
    <w:rsid w:val="3D632B27"/>
    <w:rsid w:val="3DF064DB"/>
    <w:rsid w:val="3EE469D2"/>
    <w:rsid w:val="3F870779"/>
    <w:rsid w:val="427F1BDB"/>
    <w:rsid w:val="43132706"/>
    <w:rsid w:val="431C1B73"/>
    <w:rsid w:val="43D63A7D"/>
    <w:rsid w:val="446804DD"/>
    <w:rsid w:val="44F93A6C"/>
    <w:rsid w:val="44FA2294"/>
    <w:rsid w:val="451B5A4D"/>
    <w:rsid w:val="460743C1"/>
    <w:rsid w:val="47761895"/>
    <w:rsid w:val="47A176D6"/>
    <w:rsid w:val="47CF19C7"/>
    <w:rsid w:val="487333D4"/>
    <w:rsid w:val="4885711F"/>
    <w:rsid w:val="48EB50FF"/>
    <w:rsid w:val="49027795"/>
    <w:rsid w:val="49351245"/>
    <w:rsid w:val="493533E8"/>
    <w:rsid w:val="49A1697F"/>
    <w:rsid w:val="49E8450A"/>
    <w:rsid w:val="4A7B40F4"/>
    <w:rsid w:val="4B376F56"/>
    <w:rsid w:val="4B885FA4"/>
    <w:rsid w:val="4B9F4EC0"/>
    <w:rsid w:val="4BE93165"/>
    <w:rsid w:val="4C350472"/>
    <w:rsid w:val="4C4E573C"/>
    <w:rsid w:val="4D323A5D"/>
    <w:rsid w:val="4D8409ED"/>
    <w:rsid w:val="4DB27309"/>
    <w:rsid w:val="4E172FBA"/>
    <w:rsid w:val="4E1C57A7"/>
    <w:rsid w:val="4E7D47E1"/>
    <w:rsid w:val="4F3C6F60"/>
    <w:rsid w:val="4F890069"/>
    <w:rsid w:val="4FBA240B"/>
    <w:rsid w:val="501C0F8D"/>
    <w:rsid w:val="505A77E4"/>
    <w:rsid w:val="5190061F"/>
    <w:rsid w:val="51953327"/>
    <w:rsid w:val="523268D6"/>
    <w:rsid w:val="52577ECA"/>
    <w:rsid w:val="52FF5D60"/>
    <w:rsid w:val="53FF0DCE"/>
    <w:rsid w:val="54DF48B9"/>
    <w:rsid w:val="551178DF"/>
    <w:rsid w:val="55401179"/>
    <w:rsid w:val="559D35ED"/>
    <w:rsid w:val="55B300C2"/>
    <w:rsid w:val="55CE7E3A"/>
    <w:rsid w:val="57B65C47"/>
    <w:rsid w:val="58847CFE"/>
    <w:rsid w:val="596815B2"/>
    <w:rsid w:val="59A57FCF"/>
    <w:rsid w:val="5B0A4E1B"/>
    <w:rsid w:val="5C3D3E34"/>
    <w:rsid w:val="5C8400C2"/>
    <w:rsid w:val="5D4B0BE0"/>
    <w:rsid w:val="5E163797"/>
    <w:rsid w:val="5E305A39"/>
    <w:rsid w:val="5EA77312"/>
    <w:rsid w:val="5EF67805"/>
    <w:rsid w:val="602F2A3B"/>
    <w:rsid w:val="60794E6B"/>
    <w:rsid w:val="62667604"/>
    <w:rsid w:val="6290755E"/>
    <w:rsid w:val="644B5969"/>
    <w:rsid w:val="64591E34"/>
    <w:rsid w:val="64825E51"/>
    <w:rsid w:val="6484029A"/>
    <w:rsid w:val="65670480"/>
    <w:rsid w:val="65B218D4"/>
    <w:rsid w:val="66300185"/>
    <w:rsid w:val="672A3F5C"/>
    <w:rsid w:val="673220C6"/>
    <w:rsid w:val="67621610"/>
    <w:rsid w:val="68646FFA"/>
    <w:rsid w:val="68811910"/>
    <w:rsid w:val="68AD087A"/>
    <w:rsid w:val="693673EC"/>
    <w:rsid w:val="6B0132C9"/>
    <w:rsid w:val="6B686590"/>
    <w:rsid w:val="6B763E7A"/>
    <w:rsid w:val="6B87197D"/>
    <w:rsid w:val="6CDA5ADC"/>
    <w:rsid w:val="6D8F68C7"/>
    <w:rsid w:val="6E097B93"/>
    <w:rsid w:val="6E32532E"/>
    <w:rsid w:val="6E467B98"/>
    <w:rsid w:val="705A36F0"/>
    <w:rsid w:val="72A3690B"/>
    <w:rsid w:val="73F54AEE"/>
    <w:rsid w:val="74133233"/>
    <w:rsid w:val="744E128A"/>
    <w:rsid w:val="745B5755"/>
    <w:rsid w:val="75200637"/>
    <w:rsid w:val="757D44C6"/>
    <w:rsid w:val="75A4337D"/>
    <w:rsid w:val="760870D0"/>
    <w:rsid w:val="77DB1F1B"/>
    <w:rsid w:val="77DE19F0"/>
    <w:rsid w:val="783A3B15"/>
    <w:rsid w:val="78663DD9"/>
    <w:rsid w:val="787722CE"/>
    <w:rsid w:val="78B673FD"/>
    <w:rsid w:val="78CE1153"/>
    <w:rsid w:val="78D21B4A"/>
    <w:rsid w:val="791E6659"/>
    <w:rsid w:val="7B62606E"/>
    <w:rsid w:val="7CD75B94"/>
    <w:rsid w:val="7D1B1F25"/>
    <w:rsid w:val="7DAE2436"/>
    <w:rsid w:val="7DF847C7"/>
    <w:rsid w:val="7EA552B6"/>
    <w:rsid w:val="7ECE3308"/>
    <w:rsid w:val="7EF742CC"/>
    <w:rsid w:val="7F3A54DC"/>
    <w:rsid w:val="7F8143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2162</Words>
  <Characters>2250</Characters>
  <Lines>0</Lines>
  <Paragraphs>0</Paragraphs>
  <TotalTime>1</TotalTime>
  <ScaleCrop>false</ScaleCrop>
  <LinksUpToDate>false</LinksUpToDate>
  <CharactersWithSpaces>2276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2018-03-05T03:30:00Z</dcterms:created>
  <dc:creator>-</dc:creator>
  <cp:lastModifiedBy>小王子</cp:lastModifiedBy>
  <cp:lastPrinted>2024-02-23T04:06:00Z</cp:lastPrinted>
  <dcterms:modified xsi:type="dcterms:W3CDTF">2024-02-28T08:10:38Z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833F239DA1754BAA9B5C985B751F6C0F_13</vt:lpwstr>
  </property>
  <property fmtid="{D5CDD505-2E9C-101B-9397-08002B2CF9AE}" pid="4" name="commondata">
    <vt:lpwstr>eyJoZGlkIjoiZWM2NGNmOTRkYWFhM2Q5OTRlNDhjYzQ1OWZmODI2ZGMifQ==</vt:lpwstr>
  </property>
</Properties>
</file>